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065" w:type="dxa"/>
        <w:tblInd w:w="-99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212FBA" w14:paraId="2925B74C" w14:textId="77777777" w:rsidTr="00BD09DD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258A6E20" w14:textId="77777777" w:rsidR="00212FBA" w:rsidRPr="00212FBA" w:rsidRDefault="00212FBA" w:rsidP="009E742C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4AAF8463" w14:textId="77777777" w:rsidR="00212FBA" w:rsidRPr="00212FBA" w:rsidRDefault="00212FBA" w:rsidP="00587359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4A769DBC" w14:textId="77777777" w:rsidR="00212FBA" w:rsidRPr="00212FBA" w:rsidRDefault="00212FBA" w:rsidP="0022753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438E11FC" w14:textId="77777777" w:rsidR="00212FBA" w:rsidRPr="00212FBA" w:rsidRDefault="00212FBA" w:rsidP="00587359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3C54BE79" w14:textId="77777777" w:rsidR="00212FBA" w:rsidRPr="00212FBA" w:rsidRDefault="00212FBA" w:rsidP="00587359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1A1BFE34" w14:textId="77777777" w:rsidR="00212FBA" w:rsidRPr="00212FBA" w:rsidRDefault="00212FBA" w:rsidP="00587359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3EF3C6FD" w14:textId="77777777" w:rsidR="00212FBA" w:rsidRDefault="00212FBA" w:rsidP="00587359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2753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212FBA" w14:paraId="6B990FCB" w14:textId="77777777" w:rsidTr="00BD09DD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26F59ADB" w14:textId="77777777" w:rsidR="00212FBA" w:rsidRDefault="00212FBA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37427889" w14:textId="77777777" w:rsidR="00737546" w:rsidRPr="00212FBA" w:rsidRDefault="00737546" w:rsidP="00587359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0C16E35C" w14:textId="77777777" w:rsidR="00212FBA" w:rsidRPr="00457190" w:rsidRDefault="00212FBA" w:rsidP="00587359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651CEDC0" w14:textId="77777777" w:rsidR="009E742C" w:rsidRPr="00737546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1D9DAD5" w14:textId="77777777" w:rsidR="00737546" w:rsidRPr="004936EC" w:rsidRDefault="00212FBA" w:rsidP="004936E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</w:t>
            </w:r>
            <w:r w:rsidR="009E742C" w:rsidRPr="004936EC">
              <w:rPr>
                <w:b/>
                <w:caps/>
                <w:sz w:val="28"/>
                <w:szCs w:val="28"/>
                <w:lang w:val="ru-RU"/>
              </w:rPr>
              <w:t xml:space="preserve"> производственной</w:t>
            </w:r>
            <w:r w:rsidRPr="004936EC">
              <w:rPr>
                <w:b/>
                <w:caps/>
                <w:sz w:val="28"/>
                <w:szCs w:val="28"/>
                <w:lang w:val="ru-RU"/>
              </w:rPr>
              <w:t xml:space="preserve"> практики</w:t>
            </w:r>
          </w:p>
          <w:p w14:paraId="3DACEF6D" w14:textId="77777777" w:rsidR="00212FBA" w:rsidRPr="004936EC" w:rsidRDefault="00212FBA" w:rsidP="009E742C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2E69FE78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353FB37" w14:textId="77777777" w:rsidR="00737546" w:rsidRDefault="00737546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 w:rsidR="00227537"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37D93A9B" w14:textId="77777777" w:rsidR="00737546" w:rsidRPr="00623FA4" w:rsidRDefault="00623FA4" w:rsidP="00737546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ИП Колесников Ю</w:t>
            </w:r>
            <w:r w:rsidR="00240B7B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П</w:t>
            </w:r>
            <w:r w:rsidR="00240B7B">
              <w:rPr>
                <w:sz w:val="24"/>
                <w:lang w:val="ru-RU"/>
              </w:rPr>
              <w:t>.</w:t>
            </w:r>
          </w:p>
          <w:p w14:paraId="23AA2D0B" w14:textId="77777777" w:rsidR="00737546" w:rsidRPr="00114E71" w:rsidRDefault="00737546" w:rsidP="00737546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528EC594" w14:textId="77777777" w:rsidR="00737546" w:rsidRDefault="00482154" w:rsidP="00737546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  <w:lang w:val="ru-RU"/>
              </w:rPr>
            </w:r>
            <w:r>
              <w:rPr>
                <w:noProof/>
                <w:sz w:val="2"/>
                <w:lang w:val="ru-RU"/>
              </w:rPr>
              <w:pict w14:anchorId="5EF6AD11">
                <v:group id="Group 4" o:spid="_x0000_s1026" style="width:318pt;height:.5pt;mso-position-horizontal-relative:char;mso-position-vertical-relative:line" coordsize="6360,10">
                  <v:line id="Line 5" o:spid="_x0000_s1027" style="position:absolute;visibility:visibl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ZkxgAAAOIAAAAPAAAAZHJzL2Rvd25yZXYueG1sRE/PS8Mw&#10;FL4L/g/hCd5cWg9tqcvGJmwTenIbzOMjeTbF5qU0sa3/vTkIHj++3+vt4nox0Rg6zwryVQaCWHvT&#10;cavgejk8VSBCRDbYeyYFPxRgu7m/W2Nt/MzvNJ1jK1IIhxoV2BiHWsqgLTkMKz8QJ+7Tjw5jgmMr&#10;zYhzCne9fM6yQjrsODVYHOjVkv46fzsF06n5mJrSoz7dmr3Vh2NXzkelHh+W3QuISEv8F/+534yC&#10;IivKqsrztDldSndAbn4BAAD//wMAUEsBAi0AFAAGAAgAAAAhANvh9svuAAAAhQEAABMAAAAAAAAA&#10;AAAAAAAAAAAAAFtDb250ZW50X1R5cGVzXS54bWxQSwECLQAUAAYACAAAACEAWvQsW78AAAAVAQAA&#10;CwAAAAAAAAAAAAAAAAAfAQAAX3JlbHMvLnJlbHNQSwECLQAUAAYACAAAACEAedVWZMYAAADiAAAA&#10;DwAAAAAAAAAAAAAAAAAHAgAAZHJzL2Rvd25yZXYueG1sUEsFBgAAAAADAAMAtwAAAPoCAAAAAA==&#10;" strokeweight=".48pt"/>
                  <w10:wrap type="none"/>
                  <w10:anchorlock/>
                </v:group>
              </w:pict>
            </w:r>
          </w:p>
          <w:p w14:paraId="4A3E9CA7" w14:textId="77777777" w:rsidR="00737546" w:rsidRDefault="00737546" w:rsidP="00737546">
            <w:pPr>
              <w:pStyle w:val="TableParagraph"/>
              <w:rPr>
                <w:b/>
                <w:sz w:val="26"/>
              </w:rPr>
            </w:pPr>
          </w:p>
          <w:p w14:paraId="5F0C7CFF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D2423AA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E793993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BA2B051" w14:textId="77777777" w:rsidR="00212FBA" w:rsidRPr="00212FBA" w:rsidRDefault="00212FBA" w:rsidP="009E742C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6B52ED43" w14:textId="77777777" w:rsidR="00212FBA" w:rsidRPr="00212FBA" w:rsidRDefault="00212FBA" w:rsidP="009E742C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67651B5F" w14:textId="53EF47FE" w:rsidR="00BD09DD" w:rsidRPr="00626F5B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4936EC" w:rsidRPr="00626F5B">
              <w:rPr>
                <w:sz w:val="24"/>
                <w:lang w:val="ru-RU"/>
              </w:rPr>
              <w:t>2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КУРСА</w:t>
            </w:r>
            <w:r w:rsidR="00626F5B" w:rsidRPr="00626F5B">
              <w:rPr>
                <w:sz w:val="24"/>
                <w:lang w:val="ru-RU"/>
              </w:rPr>
              <w:t xml:space="preserve"> </w:t>
            </w:r>
            <w:r w:rsidR="00225C3E" w:rsidRPr="00626F5B">
              <w:rPr>
                <w:sz w:val="24"/>
                <w:lang w:val="ru-RU"/>
              </w:rPr>
              <w:t>382</w:t>
            </w:r>
            <w:r w:rsidR="00482154">
              <w:rPr>
                <w:sz w:val="24"/>
              </w:rPr>
              <w:t>4</w:t>
            </w:r>
            <w:r w:rsidR="004936EC" w:rsidRPr="00626F5B">
              <w:rPr>
                <w:sz w:val="24"/>
                <w:lang w:val="ru-RU"/>
              </w:rPr>
              <w:t xml:space="preserve">.9 </w:t>
            </w:r>
            <w:r w:rsidRPr="00626F5B">
              <w:rPr>
                <w:sz w:val="24"/>
                <w:lang w:val="ru-RU"/>
              </w:rPr>
              <w:t xml:space="preserve">ГРУППЫ </w:t>
            </w:r>
          </w:p>
          <w:p w14:paraId="2CD80B6A" w14:textId="77777777" w:rsidR="000F17F4" w:rsidRDefault="000F17F4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Тревога Александра Ефимовна</w:t>
            </w:r>
          </w:p>
          <w:p w14:paraId="773ABDAB" w14:textId="77777777" w:rsidR="00212FBA" w:rsidRPr="00212FBA" w:rsidRDefault="00212FBA" w:rsidP="009E742C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238B32FF" w14:textId="77777777" w:rsidR="00212FBA" w:rsidRPr="004936EC" w:rsidRDefault="00212FBA" w:rsidP="009E742C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 w:rsidR="004936EC"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="004936EC"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2E302D71" w14:textId="77777777" w:rsidR="00212FBA" w:rsidRPr="00626F5B" w:rsidRDefault="00212FBA" w:rsidP="009E742C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ДАТА</w:t>
            </w:r>
            <w:r w:rsidR="00227537" w:rsidRPr="00626F5B">
              <w:rPr>
                <w:sz w:val="24"/>
                <w:lang w:val="ru-RU"/>
              </w:rPr>
              <w:t xml:space="preserve"> </w:t>
            </w:r>
            <w:r w:rsidRPr="00626F5B">
              <w:rPr>
                <w:spacing w:val="-5"/>
                <w:sz w:val="24"/>
                <w:lang w:val="ru-RU"/>
              </w:rPr>
              <w:t>«</w:t>
            </w:r>
            <w:r w:rsidR="0084297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626F5B" w:rsidRPr="00626F5B">
              <w:rPr>
                <w:spacing w:val="-5"/>
                <w:sz w:val="24"/>
                <w:lang w:val="ru-RU"/>
              </w:rPr>
              <w:t>19</w:t>
            </w:r>
            <w:r w:rsidRPr="00626F5B">
              <w:rPr>
                <w:spacing w:val="-5"/>
                <w:sz w:val="24"/>
                <w:lang w:val="ru-RU"/>
              </w:rPr>
              <w:t>»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="00842977" w:rsidRPr="00626F5B">
              <w:rPr>
                <w:spacing w:val="-5"/>
                <w:sz w:val="24"/>
                <w:lang w:val="ru-RU"/>
              </w:rPr>
              <w:t>января</w:t>
            </w:r>
            <w:r w:rsidR="00227537" w:rsidRPr="00626F5B">
              <w:rPr>
                <w:spacing w:val="-5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20</w:t>
            </w:r>
            <w:r w:rsidR="00737546" w:rsidRPr="00626F5B">
              <w:rPr>
                <w:spacing w:val="1"/>
                <w:sz w:val="24"/>
                <w:lang w:val="ru-RU"/>
              </w:rPr>
              <w:t>2</w:t>
            </w:r>
            <w:r w:rsidR="00626F5B" w:rsidRPr="00626F5B">
              <w:rPr>
                <w:spacing w:val="1"/>
                <w:sz w:val="24"/>
                <w:lang w:val="ru-RU"/>
              </w:rPr>
              <w:t>5</w:t>
            </w:r>
            <w:r w:rsidR="00227537" w:rsidRPr="00626F5B">
              <w:rPr>
                <w:spacing w:val="1"/>
                <w:sz w:val="24"/>
                <w:lang w:val="ru-RU"/>
              </w:rPr>
              <w:t xml:space="preserve">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094C0280" w14:textId="77777777" w:rsidR="009E742C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44088FB0" w14:textId="77777777" w:rsidR="00212FBA" w:rsidRPr="00212FBA" w:rsidRDefault="00212FBA" w:rsidP="009E742C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 w:rsidR="00225C3E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177D2CB4" w14:textId="77777777" w:rsidR="00737546" w:rsidRDefault="00212FBA" w:rsidP="00BD09DD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 w:rsidR="00F93CD3"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 w:rsidR="00F93CD3">
              <w:rPr>
                <w:sz w:val="24"/>
                <w:u w:val="single"/>
                <w:lang w:val="ru-RU"/>
              </w:rPr>
              <w:t xml:space="preserve"> О.М./</w:t>
            </w:r>
          </w:p>
          <w:p w14:paraId="3828C018" w14:textId="77777777" w:rsidR="00BD09DD" w:rsidRPr="00737546" w:rsidRDefault="00212FBA" w:rsidP="00737546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 w:rsidR="00227537"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 xml:space="preserve">практики </w:t>
            </w:r>
            <w:r w:rsidR="00BD09DD" w:rsidRPr="00737546">
              <w:rPr>
                <w:sz w:val="24"/>
                <w:vertAlign w:val="superscript"/>
                <w:lang w:val="ru-RU"/>
              </w:rPr>
              <w:t>(от</w:t>
            </w:r>
            <w:r w:rsidRPr="00737546">
              <w:rPr>
                <w:sz w:val="24"/>
                <w:vertAlign w:val="superscript"/>
                <w:lang w:val="ru-RU"/>
              </w:rPr>
              <w:t xml:space="preserve"> колледжа)</w:t>
            </w:r>
          </w:p>
          <w:p w14:paraId="0E5E363C" w14:textId="77777777" w:rsidR="00626F5B" w:rsidRPr="00626F5B" w:rsidRDefault="00626F5B" w:rsidP="00626F5B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 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4F534349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84916CB" w14:textId="77777777" w:rsidR="00212FBA" w:rsidRP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6FC4A54" w14:textId="77777777" w:rsidR="00212FBA" w:rsidRDefault="00212FBA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7BC5787" w14:textId="77777777" w:rsidR="00737546" w:rsidRDefault="0073754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F7695CE" w14:textId="77777777" w:rsidR="001A7CC6" w:rsidRPr="00212FBA" w:rsidRDefault="001A7CC6" w:rsidP="00587359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35DEFC7" w14:textId="77777777" w:rsidR="00212FBA" w:rsidRPr="00212FBA" w:rsidRDefault="00212FBA" w:rsidP="00587359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25C48D5F" w14:textId="77777777" w:rsidR="00212FBA" w:rsidRPr="00737546" w:rsidRDefault="00212FBA" w:rsidP="00587359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27537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737546">
              <w:rPr>
                <w:b/>
                <w:sz w:val="28"/>
                <w:szCs w:val="28"/>
                <w:lang w:val="ru-RU"/>
              </w:rPr>
              <w:t>20</w:t>
            </w:r>
            <w:r w:rsidR="00737546" w:rsidRPr="00737546">
              <w:rPr>
                <w:b/>
                <w:sz w:val="28"/>
                <w:szCs w:val="28"/>
                <w:lang w:val="ru-RU"/>
              </w:rPr>
              <w:t>2</w:t>
            </w:r>
            <w:r w:rsidR="00842977">
              <w:rPr>
                <w:b/>
                <w:sz w:val="28"/>
                <w:szCs w:val="28"/>
                <w:lang w:val="ru-RU"/>
              </w:rPr>
              <w:t>4</w:t>
            </w:r>
          </w:p>
          <w:p w14:paraId="00703475" w14:textId="77777777" w:rsidR="00737546" w:rsidRPr="00737546" w:rsidRDefault="00737546" w:rsidP="00587359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69FFCDCA" w14:textId="77777777" w:rsidR="00E47389" w:rsidRDefault="00BD09DD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br w:type="page"/>
      </w:r>
      <w:r w:rsidRPr="00BD09DD">
        <w:rPr>
          <w:b/>
          <w:caps/>
          <w:sz w:val="28"/>
          <w:szCs w:val="28"/>
        </w:rPr>
        <w:lastRenderedPageBreak/>
        <w:t>Содержание</w:t>
      </w:r>
    </w:p>
    <w:p w14:paraId="1586AB1B" w14:textId="77777777" w:rsidR="00F72F00" w:rsidRDefault="00F72F00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857498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EF3C9" w14:textId="77777777" w:rsidR="00F72F00" w:rsidRDefault="00F72F00">
          <w:pPr>
            <w:pStyle w:val="a7"/>
          </w:pPr>
        </w:p>
        <w:p w14:paraId="57BB6313" w14:textId="77777777" w:rsidR="004936EC" w:rsidRPr="004936EC" w:rsidRDefault="004F1755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F72F00">
            <w:instrText xml:space="preserve"> TOC \o "1-3" \h \z \u </w:instrText>
          </w:r>
          <w:r>
            <w:fldChar w:fldCharType="separate"/>
          </w:r>
          <w:hyperlink w:anchor="_Toc134984812" w:history="1">
            <w:r w:rsidR="004936EC" w:rsidRPr="004936EC">
              <w:rPr>
                <w:rStyle w:val="a8"/>
                <w:noProof/>
                <w:sz w:val="28"/>
                <w:szCs w:val="28"/>
              </w:rPr>
              <w:t>ВВЕДЕНИЕ</w:t>
            </w:r>
            <w:r w:rsidR="004936EC" w:rsidRPr="004936EC">
              <w:rPr>
                <w:noProof/>
                <w:webHidden/>
                <w:sz w:val="28"/>
                <w:szCs w:val="28"/>
              </w:rPr>
              <w:tab/>
            </w:r>
            <w:r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="004936EC" w:rsidRPr="004936EC">
              <w:rPr>
                <w:noProof/>
                <w:webHidden/>
                <w:sz w:val="28"/>
                <w:szCs w:val="28"/>
              </w:rPr>
              <w:instrText xml:space="preserve"> PAGEREF _Toc134984812 \h </w:instrText>
            </w:r>
            <w:r w:rsidRPr="004936EC">
              <w:rPr>
                <w:noProof/>
                <w:webHidden/>
                <w:sz w:val="28"/>
                <w:szCs w:val="28"/>
              </w:rPr>
            </w:r>
            <w:r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665D">
              <w:rPr>
                <w:noProof/>
                <w:webHidden/>
                <w:sz w:val="28"/>
                <w:szCs w:val="28"/>
              </w:rPr>
              <w:t>3</w:t>
            </w:r>
            <w:r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4AFCF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3" w:history="1"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</w:t>
            </w:r>
            <w:r w:rsidR="00240B7B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предприятия ИП Колесников Ю.П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_Toc134984813 \h </w:instrText>
            </w:r>
            <w:r w:rsidR="004F1755" w:rsidRPr="004936EC">
              <w:rPr>
                <w:noProof/>
                <w:webHidden/>
                <w:sz w:val="28"/>
                <w:szCs w:val="28"/>
              </w:rPr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665D">
              <w:rPr>
                <w:noProof/>
                <w:webHidden/>
                <w:sz w:val="28"/>
                <w:szCs w:val="28"/>
              </w:rPr>
              <w:t>4</w:t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98538" w14:textId="77777777" w:rsidR="004936EC" w:rsidRPr="004936EC" w:rsidRDefault="004936EC" w:rsidP="004936EC">
          <w:pPr>
            <w:pStyle w:val="12"/>
            <w:tabs>
              <w:tab w:val="left" w:pos="440"/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4" w:history="1"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>2.</w:t>
            </w:r>
            <w:r w:rsidRPr="004936EC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4936EC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Индивидуальное задание</w:t>
            </w:r>
            <w:r w:rsidRPr="004936EC">
              <w:rPr>
                <w:rStyle w:val="a8"/>
                <w:rFonts w:eastAsiaTheme="majorEastAsia"/>
                <w:noProof/>
                <w:sz w:val="28"/>
                <w:szCs w:val="28"/>
              </w:rPr>
              <w:t xml:space="preserve">: </w:t>
            </w:r>
            <w:r w:rsidR="000F17F4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Анализ рисков проекта внедрения информационной системы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_Toc134984814 \h </w:instrText>
            </w:r>
            <w:r w:rsidR="004F1755" w:rsidRPr="004936EC">
              <w:rPr>
                <w:noProof/>
                <w:webHidden/>
                <w:sz w:val="28"/>
                <w:szCs w:val="28"/>
              </w:rPr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665D">
              <w:rPr>
                <w:noProof/>
                <w:webHidden/>
                <w:sz w:val="28"/>
                <w:szCs w:val="28"/>
              </w:rPr>
              <w:t>7</w:t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9A32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6" w:history="1">
            <w:r w:rsidRPr="004936EC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_Toc134984816 \h </w:instrText>
            </w:r>
            <w:r w:rsidR="004F1755" w:rsidRPr="004936EC">
              <w:rPr>
                <w:noProof/>
                <w:webHidden/>
                <w:sz w:val="28"/>
                <w:szCs w:val="28"/>
              </w:rPr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665D">
              <w:rPr>
                <w:noProof/>
                <w:webHidden/>
                <w:sz w:val="28"/>
                <w:szCs w:val="28"/>
              </w:rPr>
              <w:t>8</w:t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05CBC" w14:textId="77777777" w:rsidR="004936EC" w:rsidRPr="004936EC" w:rsidRDefault="004936EC" w:rsidP="004936EC">
          <w:pPr>
            <w:pStyle w:val="12"/>
            <w:tabs>
              <w:tab w:val="right" w:leader="dot" w:pos="9770"/>
            </w:tabs>
            <w:spacing w:after="0" w:line="360" w:lineRule="auto"/>
            <w:jc w:val="both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4817" w:history="1">
            <w:r w:rsidRPr="004936EC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4936EC">
              <w:rPr>
                <w:noProof/>
                <w:webHidden/>
                <w:sz w:val="28"/>
                <w:szCs w:val="28"/>
              </w:rPr>
              <w:tab/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36EC">
              <w:rPr>
                <w:noProof/>
                <w:webHidden/>
                <w:sz w:val="28"/>
                <w:szCs w:val="28"/>
              </w:rPr>
              <w:instrText xml:space="preserve"> PAGEREF _Toc134984817 \h </w:instrText>
            </w:r>
            <w:r w:rsidR="004F1755" w:rsidRPr="004936EC">
              <w:rPr>
                <w:noProof/>
                <w:webHidden/>
                <w:sz w:val="28"/>
                <w:szCs w:val="28"/>
              </w:rPr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665D">
              <w:rPr>
                <w:noProof/>
                <w:webHidden/>
                <w:sz w:val="28"/>
                <w:szCs w:val="28"/>
              </w:rPr>
              <w:t>9</w:t>
            </w:r>
            <w:r w:rsidR="004F1755" w:rsidRPr="004936E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79B4" w14:textId="77777777" w:rsidR="00F72F00" w:rsidRDefault="004F1755">
          <w:r>
            <w:rPr>
              <w:b/>
              <w:bCs/>
            </w:rPr>
            <w:fldChar w:fldCharType="end"/>
          </w:r>
        </w:p>
      </w:sdtContent>
    </w:sdt>
    <w:p w14:paraId="5663CD53" w14:textId="77777777" w:rsidR="00F93CD3" w:rsidRPr="00BD09DD" w:rsidRDefault="00F93CD3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</w:p>
    <w:p w14:paraId="4DC8C850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AB972C4" w14:textId="77777777" w:rsidR="00BD09DD" w:rsidRPr="00BD09DD" w:rsidRDefault="00BD09DD" w:rsidP="00BD09DD">
      <w:pPr>
        <w:spacing w:line="360" w:lineRule="auto"/>
        <w:rPr>
          <w:sz w:val="28"/>
          <w:szCs w:val="28"/>
        </w:rPr>
      </w:pPr>
    </w:p>
    <w:p w14:paraId="27748A8B" w14:textId="77777777" w:rsidR="001A7CC6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F3B8F5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3498481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6D0B6D43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6A6B9082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3B93BE18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2DF063A7" w14:textId="7777777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623FA4">
        <w:rPr>
          <w:sz w:val="28"/>
          <w:szCs w:val="28"/>
          <w:shd w:val="clear" w:color="auto" w:fill="FFFFFF"/>
        </w:rPr>
        <w:t>ИП Колесников ЮП</w:t>
      </w:r>
      <w:r w:rsidR="00626F5B">
        <w:rPr>
          <w:color w:val="FF0000"/>
          <w:sz w:val="28"/>
          <w:szCs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7A2BDBB3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7F9860A7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3C0E5F9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A434C4F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32D35E26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71CF9D69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44D6BB88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7CE529F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E870513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1CDA93E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0869C5D7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5CD77B4E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A25400" w14:textId="77777777" w:rsidR="00114E71" w:rsidRPr="00623FA4" w:rsidRDefault="00611194" w:rsidP="00114E71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both"/>
        <w:outlineLvl w:val="0"/>
        <w:rPr>
          <w:b/>
          <w:color w:val="FF0000"/>
          <w:sz w:val="28"/>
          <w:szCs w:val="28"/>
        </w:rPr>
      </w:pPr>
      <w:bookmarkStart w:id="3" w:name="_Toc71625542"/>
      <w:bookmarkStart w:id="4" w:name="_Toc134984813"/>
      <w:r w:rsidRPr="00623FA4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 w:rsidRPr="00623FA4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3"/>
      <w:bookmarkEnd w:id="4"/>
      <w:r w:rsidR="00623FA4">
        <w:rPr>
          <w:rFonts w:eastAsiaTheme="majorEastAsia" w:cs="Times New Roman"/>
          <w:b/>
          <w:caps/>
          <w:sz w:val="28"/>
          <w:szCs w:val="28"/>
        </w:rPr>
        <w:t>ИП Колесников ЮП</w:t>
      </w:r>
    </w:p>
    <w:p w14:paraId="5B7D56B8" w14:textId="77777777" w:rsidR="00114E71" w:rsidRPr="00114E71" w:rsidRDefault="00114E71" w:rsidP="00114E71">
      <w:pPr>
        <w:tabs>
          <w:tab w:val="left" w:leader="dot" w:pos="9923"/>
        </w:tabs>
        <w:spacing w:line="360" w:lineRule="auto"/>
        <w:jc w:val="both"/>
        <w:outlineLvl w:val="0"/>
        <w:rPr>
          <w:b/>
          <w:color w:val="FF0000"/>
          <w:sz w:val="28"/>
          <w:szCs w:val="28"/>
        </w:rPr>
      </w:pPr>
    </w:p>
    <w:p w14:paraId="7274BF0F" w14:textId="77777777" w:rsidR="00031E0A" w:rsidRPr="00031E0A" w:rsidRDefault="00AA0EAD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ИП Колесников Ю.П.</w:t>
      </w:r>
      <w:r w:rsidR="00C27B9B">
        <w:rPr>
          <w:sz w:val="28"/>
          <w:szCs w:val="28"/>
        </w:rPr>
        <w:t xml:space="preserve"> работает на рынке с 2019</w:t>
      </w:r>
      <w:r w:rsidR="00031E0A" w:rsidRPr="00031E0A">
        <w:rPr>
          <w:sz w:val="28"/>
          <w:szCs w:val="28"/>
        </w:rPr>
        <w:t xml:space="preserve"> года. Полное наим</w:t>
      </w:r>
      <w:r w:rsidR="00E26E54">
        <w:rPr>
          <w:sz w:val="28"/>
          <w:szCs w:val="28"/>
        </w:rPr>
        <w:t>енование организации</w:t>
      </w:r>
      <w:r w:rsidR="00E26E54" w:rsidRPr="00E26E54">
        <w:rPr>
          <w:sz w:val="28"/>
          <w:szCs w:val="28"/>
        </w:rPr>
        <w:t xml:space="preserve">: </w:t>
      </w:r>
      <w:r w:rsidR="00E26E54">
        <w:rPr>
          <w:sz w:val="28"/>
          <w:szCs w:val="28"/>
        </w:rPr>
        <w:t>Индивидуальный предприниматель Колесников Ю.П. . Краткое наименование</w:t>
      </w:r>
      <w:r w:rsidR="00E26E54" w:rsidRPr="00E26E54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ИП Колесников Ю.П. </w:t>
      </w:r>
      <w:r w:rsidR="00031E0A" w:rsidRPr="00031E0A">
        <w:rPr>
          <w:sz w:val="28"/>
          <w:szCs w:val="28"/>
        </w:rPr>
        <w:t>Юридический адрес:</w:t>
      </w:r>
      <w:r w:rsidR="00E26E54">
        <w:rPr>
          <w:sz w:val="28"/>
          <w:szCs w:val="28"/>
        </w:rPr>
        <w:t xml:space="preserve"> Краснодарский край, г. Новороссийск, с. Борисовка, ул. Малахитовая 44</w:t>
      </w:r>
      <w:r w:rsidR="00031E0A" w:rsidRPr="00031E0A">
        <w:rPr>
          <w:sz w:val="28"/>
          <w:szCs w:val="28"/>
        </w:rPr>
        <w:t>. Фактический адрес</w:t>
      </w:r>
      <w:r w:rsidR="00031E0A">
        <w:rPr>
          <w:sz w:val="28"/>
          <w:szCs w:val="28"/>
        </w:rPr>
        <w:t>:</w:t>
      </w:r>
      <w:r w:rsidR="00E26E54">
        <w:rPr>
          <w:sz w:val="28"/>
          <w:szCs w:val="28"/>
        </w:rPr>
        <w:t xml:space="preserve"> Краснодарский край, г. Новороссийск, проспект Дзержинского 211 корпус 2. </w:t>
      </w:r>
      <w:r w:rsidR="00031E0A" w:rsidRPr="00031E0A">
        <w:rPr>
          <w:sz w:val="28"/>
          <w:szCs w:val="28"/>
        </w:rPr>
        <w:t xml:space="preserve">Основной вид деятельности: </w:t>
      </w:r>
      <w:r w:rsidR="00E26E54">
        <w:rPr>
          <w:sz w:val="28"/>
          <w:szCs w:val="28"/>
        </w:rPr>
        <w:t xml:space="preserve">производство мебели. </w:t>
      </w:r>
      <w:r w:rsidR="00031E0A" w:rsidRPr="00031E0A">
        <w:rPr>
          <w:sz w:val="28"/>
          <w:szCs w:val="28"/>
        </w:rPr>
        <w:t>Дополнительные виды деятельности:</w:t>
      </w:r>
      <w:r w:rsidR="00B65F54">
        <w:rPr>
          <w:sz w:val="28"/>
          <w:szCs w:val="28"/>
        </w:rPr>
        <w:t xml:space="preserve"> </w:t>
      </w:r>
      <w:proofErr w:type="spellStart"/>
      <w:r w:rsidR="00B65F54">
        <w:rPr>
          <w:sz w:val="28"/>
          <w:szCs w:val="28"/>
        </w:rPr>
        <w:t>отсутствут</w:t>
      </w:r>
      <w:proofErr w:type="spellEnd"/>
    </w:p>
    <w:p w14:paraId="03D2AA13" w14:textId="77777777" w:rsidR="00657172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 xml:space="preserve">На рисунке </w:t>
      </w:r>
      <w:r w:rsidR="00626F5B">
        <w:rPr>
          <w:sz w:val="28"/>
          <w:szCs w:val="28"/>
        </w:rPr>
        <w:t>1</w:t>
      </w:r>
      <w:r w:rsidRPr="00CC4753">
        <w:rPr>
          <w:sz w:val="28"/>
          <w:szCs w:val="28"/>
        </w:rPr>
        <w:t xml:space="preserve"> представлена топология сети типа «</w:t>
      </w:r>
      <w:r w:rsidR="00AA0EAD">
        <w:rPr>
          <w:sz w:val="28"/>
          <w:szCs w:val="28"/>
        </w:rPr>
        <w:t>Звезда</w:t>
      </w:r>
      <w:r w:rsidRPr="00CC4753">
        <w:rPr>
          <w:sz w:val="28"/>
          <w:szCs w:val="28"/>
        </w:rPr>
        <w:t xml:space="preserve">», которая используется </w:t>
      </w:r>
      <w:r w:rsidR="00AA0EAD">
        <w:rPr>
          <w:sz w:val="28"/>
          <w:szCs w:val="28"/>
        </w:rPr>
        <w:t>ИП Колесников Ю.П.</w:t>
      </w:r>
    </w:p>
    <w:p w14:paraId="43D345B0" w14:textId="77777777" w:rsidR="004B3B10" w:rsidRPr="00626F5B" w:rsidRDefault="00AA0EAD" w:rsidP="00626F5B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ru-RU"/>
        </w:rPr>
        <w:drawing>
          <wp:inline distT="0" distB="0" distL="0" distR="0" wp14:anchorId="385A53C5" wp14:editId="7C4C8A4C">
            <wp:extent cx="4524375" cy="2902908"/>
            <wp:effectExtent l="19050" t="0" r="9525" b="0"/>
            <wp:docPr id="2" name="Рисунок 1" descr="тополог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пология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90" cy="29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FEA" w14:textId="77777777" w:rsidR="00CC4753" w:rsidRPr="00AA0EAD" w:rsidRDefault="00AA0EAD" w:rsidP="00433D4B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C4753" w:rsidRPr="00CC4753">
        <w:rPr>
          <w:sz w:val="28"/>
          <w:szCs w:val="28"/>
        </w:rPr>
        <w:t xml:space="preserve"> - Топология сети </w:t>
      </w:r>
      <w:r>
        <w:rPr>
          <w:sz w:val="28"/>
          <w:szCs w:val="28"/>
        </w:rPr>
        <w:t>ИП Колесников Ю.П.</w:t>
      </w:r>
    </w:p>
    <w:p w14:paraId="7F11B8B7" w14:textId="77777777" w:rsid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объединения компьютеров испол</w:t>
      </w:r>
      <w:r w:rsidR="00AA0EAD">
        <w:rPr>
          <w:sz w:val="28"/>
          <w:szCs w:val="28"/>
        </w:rPr>
        <w:t xml:space="preserve">ьзуют кабели типа </w:t>
      </w:r>
      <w:r>
        <w:rPr>
          <w:sz w:val="28"/>
          <w:szCs w:val="28"/>
        </w:rPr>
        <w:t>, к</w:t>
      </w:r>
      <w:r w:rsidR="00AA0EAD">
        <w:rPr>
          <w:sz w:val="28"/>
          <w:szCs w:val="28"/>
        </w:rPr>
        <w:t>оличество компьютеров в сети 12</w:t>
      </w:r>
      <w:r>
        <w:rPr>
          <w:sz w:val="28"/>
          <w:szCs w:val="28"/>
        </w:rPr>
        <w:t>. Для организации сети использовано следующее оборудование:</w:t>
      </w:r>
    </w:p>
    <w:p w14:paraId="65E833F9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Коммутатор </w:t>
      </w:r>
      <w:proofErr w:type="spellStart"/>
      <w:r w:rsidR="00EF7D3E">
        <w:rPr>
          <w:color w:val="auto"/>
          <w:sz w:val="28"/>
          <w:szCs w:val="28"/>
          <w:lang w:val="en-US"/>
        </w:rPr>
        <w:t>Keenetic</w:t>
      </w:r>
      <w:proofErr w:type="spellEnd"/>
      <w:r w:rsidR="00EF7D3E">
        <w:rPr>
          <w:color w:val="auto"/>
          <w:sz w:val="28"/>
          <w:szCs w:val="28"/>
          <w:lang w:val="en-US"/>
        </w:rPr>
        <w:t xml:space="preserve"> PoE+ Switch 9;</w:t>
      </w:r>
    </w:p>
    <w:p w14:paraId="181EBC17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>Маршрутизатор</w:t>
      </w:r>
      <w:bookmarkStart w:id="5" w:name="_Hlk71626595"/>
      <w:r w:rsidR="00EF7D3E">
        <w:rPr>
          <w:color w:val="auto"/>
          <w:sz w:val="28"/>
          <w:szCs w:val="28"/>
          <w:lang w:val="en-US"/>
        </w:rPr>
        <w:t xml:space="preserve"> </w:t>
      </w:r>
      <w:proofErr w:type="spellStart"/>
      <w:r w:rsidR="00EF7D3E">
        <w:rPr>
          <w:color w:val="auto"/>
          <w:sz w:val="28"/>
          <w:szCs w:val="28"/>
          <w:lang w:val="en-US"/>
        </w:rPr>
        <w:t>Keenetic</w:t>
      </w:r>
      <w:proofErr w:type="spellEnd"/>
      <w:r w:rsidR="00EF7D3E">
        <w:rPr>
          <w:color w:val="auto"/>
          <w:sz w:val="28"/>
          <w:szCs w:val="28"/>
          <w:lang w:val="en-US"/>
        </w:rPr>
        <w:t xml:space="preserve"> Giga (KN-1011)</w:t>
      </w:r>
      <w:r w:rsidRPr="00A4340C">
        <w:rPr>
          <w:color w:val="auto"/>
          <w:sz w:val="28"/>
          <w:szCs w:val="28"/>
        </w:rPr>
        <w:t>;</w:t>
      </w:r>
      <w:bookmarkEnd w:id="5"/>
    </w:p>
    <w:p w14:paraId="6E226FA8" w14:textId="77777777" w:rsidR="00657172" w:rsidRPr="00A4340C" w:rsidRDefault="00657172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A4340C">
        <w:rPr>
          <w:color w:val="auto"/>
          <w:sz w:val="28"/>
          <w:szCs w:val="28"/>
        </w:rPr>
        <w:t xml:space="preserve">Сервер </w:t>
      </w:r>
      <w:r w:rsidR="00EF7D3E">
        <w:rPr>
          <w:color w:val="auto"/>
          <w:sz w:val="28"/>
          <w:szCs w:val="28"/>
          <w:lang w:val="en-US"/>
        </w:rPr>
        <w:t>MSI.</w:t>
      </w:r>
    </w:p>
    <w:p w14:paraId="3A226DCD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Типичная конфигурация представлена в таблице 1.</w:t>
      </w:r>
    </w:p>
    <w:p w14:paraId="55DB2F5B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0"/>
        <w:gridCol w:w="4751"/>
      </w:tblGrid>
      <w:tr w:rsidR="00657172" w:rsidRPr="004936EC" w14:paraId="62547F1C" w14:textId="77777777" w:rsidTr="004936EC">
        <w:tc>
          <w:tcPr>
            <w:tcW w:w="0" w:type="auto"/>
            <w:hideMark/>
          </w:tcPr>
          <w:p w14:paraId="54B4A6C0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16DF4C9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585BCB66" w14:textId="77777777" w:rsidTr="004936EC">
        <w:tc>
          <w:tcPr>
            <w:tcW w:w="0" w:type="auto"/>
            <w:hideMark/>
          </w:tcPr>
          <w:p w14:paraId="5E9D48EF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5303EB04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Компьютер на базе х64</w:t>
            </w:r>
          </w:p>
        </w:tc>
      </w:tr>
      <w:tr w:rsidR="00657172" w:rsidRPr="004936EC" w14:paraId="74A71C68" w14:textId="77777777" w:rsidTr="004936EC">
        <w:tc>
          <w:tcPr>
            <w:tcW w:w="0" w:type="auto"/>
            <w:hideMark/>
          </w:tcPr>
          <w:p w14:paraId="5496E4D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3BD4FAD2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8Гб</w:t>
            </w:r>
          </w:p>
        </w:tc>
      </w:tr>
      <w:tr w:rsidR="00657172" w:rsidRPr="00482154" w14:paraId="312C533B" w14:textId="77777777" w:rsidTr="004936EC">
        <w:tc>
          <w:tcPr>
            <w:tcW w:w="0" w:type="auto"/>
            <w:hideMark/>
          </w:tcPr>
          <w:p w14:paraId="49F9C4FB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0E06AD20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Intel(R) Core(TM) i9-11900 @2.50GHz</w:t>
            </w:r>
          </w:p>
        </w:tc>
      </w:tr>
      <w:tr w:rsidR="00657172" w:rsidRPr="00C27B9B" w14:paraId="6FECE6ED" w14:textId="77777777" w:rsidTr="004936EC">
        <w:tc>
          <w:tcPr>
            <w:tcW w:w="0" w:type="auto"/>
            <w:hideMark/>
          </w:tcPr>
          <w:p w14:paraId="0C81D787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6C360864" w14:textId="77777777" w:rsidR="00657172" w:rsidRPr="00AA0EAD" w:rsidRDefault="00AA0EAD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Samsung SSD 980 500GB</w:t>
            </w:r>
          </w:p>
        </w:tc>
      </w:tr>
      <w:tr w:rsidR="00657172" w:rsidRPr="00C27B9B" w14:paraId="2C434295" w14:textId="77777777" w:rsidTr="004936EC">
        <w:tc>
          <w:tcPr>
            <w:tcW w:w="0" w:type="auto"/>
            <w:hideMark/>
          </w:tcPr>
          <w:p w14:paraId="6E640303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0DD4801B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Отсутствует</w:t>
            </w:r>
          </w:p>
        </w:tc>
      </w:tr>
      <w:tr w:rsidR="00657172" w:rsidRPr="00C27B9B" w14:paraId="633748F2" w14:textId="77777777" w:rsidTr="004936EC">
        <w:tc>
          <w:tcPr>
            <w:tcW w:w="0" w:type="auto"/>
            <w:hideMark/>
          </w:tcPr>
          <w:p w14:paraId="2B5E1F8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54EB5561" w14:textId="77777777" w:rsidR="00657172" w:rsidRPr="00114AF7" w:rsidRDefault="00114AF7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K220</w:t>
            </w:r>
          </w:p>
        </w:tc>
      </w:tr>
      <w:tr w:rsidR="00657172" w:rsidRPr="00482154" w14:paraId="564D8D2B" w14:textId="77777777" w:rsidTr="004936EC">
        <w:tc>
          <w:tcPr>
            <w:tcW w:w="0" w:type="auto"/>
            <w:hideMark/>
          </w:tcPr>
          <w:p w14:paraId="5AF65C88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3848A779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Logitech Optical Gaming Mouse G300</w:t>
            </w:r>
          </w:p>
        </w:tc>
      </w:tr>
      <w:tr w:rsidR="00657172" w:rsidRPr="004936EC" w14:paraId="5231B850" w14:textId="77777777" w:rsidTr="004936EC">
        <w:tc>
          <w:tcPr>
            <w:tcW w:w="0" w:type="auto"/>
            <w:hideMark/>
          </w:tcPr>
          <w:p w14:paraId="782D9E0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0913A871" w14:textId="77777777" w:rsidR="00657172" w:rsidRPr="00EF7D3E" w:rsidRDefault="00EF7D3E" w:rsidP="00433D4B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HP Laser MFP</w:t>
            </w:r>
          </w:p>
        </w:tc>
      </w:tr>
      <w:tr w:rsidR="00657172" w:rsidRPr="004936EC" w14:paraId="7E7DAD8B" w14:textId="77777777" w:rsidTr="004936EC">
        <w:tc>
          <w:tcPr>
            <w:tcW w:w="0" w:type="auto"/>
            <w:hideMark/>
          </w:tcPr>
          <w:p w14:paraId="5878B6EB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2A0E37C1" w14:textId="77777777" w:rsidR="00657172" w:rsidRPr="00626F5B" w:rsidRDefault="005367F6" w:rsidP="00433D4B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 w:rsidRPr="007424AE">
              <w:rPr>
                <w:sz w:val="28"/>
                <w:szCs w:val="28"/>
                <w:lang w:val="en-US" w:eastAsia="ru-RU"/>
              </w:rPr>
              <w:t>GIGABYTE H410M H V2</w:t>
            </w:r>
          </w:p>
        </w:tc>
      </w:tr>
      <w:tr w:rsidR="00657172" w:rsidRPr="004936EC" w14:paraId="304A5BB9" w14:textId="77777777" w:rsidTr="004936EC">
        <w:tc>
          <w:tcPr>
            <w:tcW w:w="0" w:type="auto"/>
            <w:hideMark/>
          </w:tcPr>
          <w:p w14:paraId="3677A3CF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26D40ED9" w14:textId="77777777" w:rsidR="00657172" w:rsidRPr="00C154F6" w:rsidRDefault="00C154F6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Realtek(R) Audio</w:t>
            </w:r>
          </w:p>
        </w:tc>
      </w:tr>
    </w:tbl>
    <w:p w14:paraId="2FAD8739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2F296655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CC4753">
        <w:rPr>
          <w:sz w:val="28"/>
          <w:szCs w:val="28"/>
        </w:rPr>
        <w:t xml:space="preserve">На имеющемся у </w:t>
      </w:r>
      <w:r w:rsidR="00C154F6">
        <w:rPr>
          <w:sz w:val="28"/>
          <w:szCs w:val="28"/>
        </w:rPr>
        <w:t>И</w:t>
      </w:r>
      <w:r w:rsidRPr="00CC4753">
        <w:rPr>
          <w:sz w:val="28"/>
          <w:szCs w:val="28"/>
        </w:rPr>
        <w:t>П</w:t>
      </w:r>
      <w:r w:rsidR="00C154F6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К</w:t>
      </w:r>
      <w:r w:rsidR="00C154F6">
        <w:rPr>
          <w:sz w:val="28"/>
          <w:szCs w:val="28"/>
        </w:rPr>
        <w:t>олесников Ю.П. ПК</w:t>
      </w:r>
      <w:r w:rsidRPr="00CC4753">
        <w:rPr>
          <w:sz w:val="28"/>
          <w:szCs w:val="28"/>
        </w:rPr>
        <w:t xml:space="preserve"> используется опе</w:t>
      </w:r>
      <w:r w:rsidR="00EF7D3E">
        <w:rPr>
          <w:sz w:val="28"/>
          <w:szCs w:val="28"/>
        </w:rPr>
        <w:t xml:space="preserve">рационная система Windows </w:t>
      </w:r>
      <w:r w:rsidR="00EF7D3E" w:rsidRPr="00EF7D3E">
        <w:rPr>
          <w:sz w:val="28"/>
          <w:szCs w:val="28"/>
        </w:rPr>
        <w:t>10</w:t>
      </w:r>
      <w:r w:rsidR="00C154F6" w:rsidRPr="00C154F6">
        <w:rPr>
          <w:sz w:val="28"/>
          <w:szCs w:val="28"/>
        </w:rPr>
        <w:t xml:space="preserve"> </w:t>
      </w:r>
      <w:r w:rsidR="00C154F6">
        <w:rPr>
          <w:sz w:val="28"/>
          <w:szCs w:val="28"/>
          <w:lang w:val="en-US"/>
        </w:rPr>
        <w:t>Pro</w:t>
      </w:r>
      <w:r w:rsidR="00D52670">
        <w:rPr>
          <w:sz w:val="28"/>
          <w:szCs w:val="28"/>
        </w:rPr>
        <w:t xml:space="preserve"> </w:t>
      </w:r>
      <w:r w:rsidR="00EF7D3E" w:rsidRPr="00EF7D3E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r w:rsidR="00C27B9B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 xml:space="preserve">У </w:t>
      </w:r>
      <w:r w:rsidR="00CB066F">
        <w:rPr>
          <w:sz w:val="28"/>
          <w:szCs w:val="28"/>
        </w:rPr>
        <w:t xml:space="preserve">ИП Колесников ЮП </w:t>
      </w:r>
      <w:r w:rsidRPr="00CC4753">
        <w:rPr>
          <w:sz w:val="28"/>
          <w:szCs w:val="28"/>
        </w:rPr>
        <w:t>имеется подключение к сети интернет через модем от провайдера «</w:t>
      </w:r>
      <w:r w:rsidR="00C27B9B">
        <w:rPr>
          <w:sz w:val="28"/>
          <w:szCs w:val="28"/>
        </w:rPr>
        <w:t>РОСТЕЛЕКОМ</w:t>
      </w:r>
      <w:r w:rsidRPr="00CC4753">
        <w:rPr>
          <w:sz w:val="28"/>
          <w:szCs w:val="28"/>
        </w:rPr>
        <w:t>». Сеть интернет используется для обмена информацией. Для организации сети используются средства операционных систем</w:t>
      </w:r>
      <w:r w:rsidR="00CB066F">
        <w:rPr>
          <w:sz w:val="28"/>
          <w:szCs w:val="28"/>
        </w:rPr>
        <w:t xml:space="preserve"> </w:t>
      </w:r>
      <w:r w:rsidRPr="00CC4753">
        <w:rPr>
          <w:sz w:val="28"/>
          <w:szCs w:val="28"/>
        </w:rPr>
        <w:t>.</w:t>
      </w:r>
      <w:r w:rsidRPr="00CB066F">
        <w:rPr>
          <w:sz w:val="28"/>
          <w:szCs w:val="28"/>
        </w:rPr>
        <w:t>На ПК предприятия не ведутся программные разработки, поэтому установленных на нем сред программирования не имеется.</w:t>
      </w:r>
      <w:r w:rsidR="00CB066F">
        <w:rPr>
          <w:sz w:val="28"/>
          <w:szCs w:val="28"/>
        </w:rPr>
        <w:t xml:space="preserve"> </w:t>
      </w:r>
      <w:r w:rsidRPr="00CB066F">
        <w:rPr>
          <w:sz w:val="28"/>
          <w:szCs w:val="28"/>
        </w:rPr>
        <w:t>В прикладных пакетах используются встроенные среды программирования(VBA).</w:t>
      </w:r>
      <w:r w:rsidRPr="00CC4753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62478F70" w14:textId="77777777" w:rsidR="00CA4AC0" w:rsidRDefault="00CA4AC0" w:rsidP="00A4340C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БАЗИС - Мебельщик - получение чертежей мебели </w:t>
      </w:r>
    </w:p>
    <w:p w14:paraId="6E569D3E" w14:textId="77777777" w:rsidR="005367F6" w:rsidRDefault="00CC4753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proofErr w:type="spellStart"/>
      <w:r w:rsidRPr="00CA4AC0">
        <w:rPr>
          <w:color w:val="auto"/>
          <w:sz w:val="28"/>
          <w:szCs w:val="28"/>
        </w:rPr>
        <w:t>GoogleChrome</w:t>
      </w:r>
      <w:proofErr w:type="spellEnd"/>
      <w:r w:rsidRPr="00CA4AC0">
        <w:rPr>
          <w:color w:val="auto"/>
          <w:sz w:val="28"/>
          <w:szCs w:val="28"/>
        </w:rPr>
        <w:t xml:space="preserve"> - веб-браузер</w:t>
      </w:r>
    </w:p>
    <w:p w14:paraId="0BDB4066" w14:textId="77777777" w:rsidR="00CC4753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367F6">
        <w:rPr>
          <w:color w:val="auto"/>
          <w:sz w:val="28"/>
          <w:szCs w:val="28"/>
          <w:lang w:val="en-US"/>
        </w:rPr>
        <w:t>Google</w:t>
      </w:r>
      <w:r w:rsidRPr="005367F6">
        <w:rPr>
          <w:color w:val="auto"/>
          <w:sz w:val="28"/>
          <w:szCs w:val="28"/>
        </w:rPr>
        <w:t xml:space="preserve"> таблицы - для учета заказов</w:t>
      </w:r>
    </w:p>
    <w:p w14:paraId="754239AE" w14:textId="77777777" w:rsidR="00CA4AC0" w:rsidRPr="005367F6" w:rsidRDefault="00CA4AC0" w:rsidP="005367F6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FF0000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 xml:space="preserve">Word - </w:t>
      </w:r>
      <w:r>
        <w:rPr>
          <w:color w:val="auto"/>
          <w:sz w:val="28"/>
          <w:szCs w:val="28"/>
        </w:rPr>
        <w:t>текстовый редактор</w:t>
      </w:r>
    </w:p>
    <w:p w14:paraId="08ABC3FF" w14:textId="77777777" w:rsidR="00657172" w:rsidRPr="005B699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</w:p>
    <w:p w14:paraId="408AC3CF" w14:textId="77777777" w:rsidR="005367F6" w:rsidRPr="005367F6" w:rsidRDefault="005367F6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5367F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C</w:t>
      </w:r>
      <w:r w:rsidRPr="005367F6">
        <w:rPr>
          <w:sz w:val="28"/>
          <w:szCs w:val="28"/>
        </w:rPr>
        <w:t>:</w:t>
      </w:r>
      <w:r>
        <w:rPr>
          <w:sz w:val="28"/>
          <w:szCs w:val="28"/>
        </w:rPr>
        <w:t xml:space="preserve"> зарплата и управление персоналом</w:t>
      </w:r>
    </w:p>
    <w:p w14:paraId="2686C28E" w14:textId="77777777" w:rsidR="00657172" w:rsidRPr="00657172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>В программном модуле  ведутся следующие виды работ:</w:t>
      </w:r>
    </w:p>
    <w:p w14:paraId="1AE279B6" w14:textId="77777777" w:rsidR="00657172" w:rsidRPr="00F5181E" w:rsidRDefault="00F5181E" w:rsidP="00433D4B">
      <w:pPr>
        <w:tabs>
          <w:tab w:val="left" w:leader="dot" w:pos="9923"/>
        </w:tabs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rStyle w:val="af0"/>
          <w:b w:val="0"/>
          <w:color w:val="333333"/>
          <w:sz w:val="28"/>
          <w:szCs w:val="28"/>
          <w:shd w:val="clear" w:color="auto" w:fill="FFFFFF"/>
        </w:rPr>
        <w:t>Ав</w:t>
      </w:r>
      <w:r w:rsidRPr="00F5181E">
        <w:rPr>
          <w:rStyle w:val="af0"/>
          <w:b w:val="0"/>
          <w:color w:val="333333"/>
          <w:sz w:val="28"/>
          <w:szCs w:val="28"/>
          <w:shd w:val="clear" w:color="auto" w:fill="FFFFFF"/>
        </w:rPr>
        <w:t>томатизации кадрового учёта, управления персоналом и расчётов с сотрудниками</w:t>
      </w:r>
    </w:p>
    <w:p w14:paraId="7D63F076" w14:textId="77777777" w:rsidR="00365A6C" w:rsidRDefault="00657172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F5181E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>выявлены следующие преимущества</w:t>
      </w:r>
      <w:r w:rsidR="00365A6C">
        <w:rPr>
          <w:sz w:val="28"/>
          <w:szCs w:val="28"/>
        </w:rPr>
        <w:t>:</w:t>
      </w:r>
      <w:r w:rsidR="00F5181E">
        <w:rPr>
          <w:sz w:val="28"/>
          <w:szCs w:val="28"/>
        </w:rPr>
        <w:t xml:space="preserve"> качественное оборудование за которым комфортно работать</w:t>
      </w:r>
      <w:r w:rsidR="00674EEA">
        <w:rPr>
          <w:sz w:val="28"/>
          <w:szCs w:val="28"/>
        </w:rPr>
        <w:t>. Квалифицированный персонал, способный изготовить мебель по предпочтениям клиента. Хорошая скорость интернета, позволяющая быстро обработать какие-либо запросы или принимать онлайн заказы.</w:t>
      </w:r>
      <w:r w:rsidR="00F5181E">
        <w:rPr>
          <w:sz w:val="28"/>
          <w:szCs w:val="28"/>
        </w:rPr>
        <w:t xml:space="preserve"> </w:t>
      </w:r>
    </w:p>
    <w:p w14:paraId="7E0CEBA7" w14:textId="77777777" w:rsidR="00365A6C" w:rsidRDefault="00365A6C" w:rsidP="00433D4B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t xml:space="preserve">На основание проведенного анализа </w:t>
      </w:r>
      <w:r w:rsidR="00674EEA">
        <w:rPr>
          <w:sz w:val="28"/>
          <w:szCs w:val="28"/>
        </w:rPr>
        <w:t xml:space="preserve">ИП Колесников Ю.П. </w:t>
      </w:r>
      <w:r w:rsidRPr="00657172">
        <w:rPr>
          <w:sz w:val="28"/>
          <w:szCs w:val="28"/>
        </w:rPr>
        <w:t xml:space="preserve">выявлены следующие </w:t>
      </w:r>
      <w:r>
        <w:rPr>
          <w:sz w:val="28"/>
          <w:szCs w:val="28"/>
        </w:rPr>
        <w:t>недостатки:</w:t>
      </w:r>
      <w:r w:rsidR="00674EEA">
        <w:rPr>
          <w:sz w:val="28"/>
          <w:szCs w:val="28"/>
        </w:rPr>
        <w:t xml:space="preserve"> не выявлено.</w:t>
      </w:r>
    </w:p>
    <w:p w14:paraId="50B9718F" w14:textId="77777777" w:rsidR="00611194" w:rsidRPr="00657172" w:rsidRDefault="00611194" w:rsidP="00657172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657172">
        <w:rPr>
          <w:sz w:val="28"/>
          <w:szCs w:val="28"/>
        </w:rPr>
        <w:br w:type="page"/>
      </w:r>
    </w:p>
    <w:p w14:paraId="75465995" w14:textId="77777777" w:rsidR="00611194" w:rsidRPr="00433D4B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6" w:name="_Toc71625543"/>
      <w:bookmarkStart w:id="7" w:name="_Toc134984814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задание</w:t>
      </w:r>
      <w:r w:rsidR="00A4340C">
        <w:rPr>
          <w:rFonts w:eastAsiaTheme="majorEastAsia" w:cs="Times New Roman"/>
          <w:b/>
          <w:caps/>
          <w:sz w:val="28"/>
          <w:szCs w:val="28"/>
        </w:rPr>
        <w:t xml:space="preserve"> 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End w:id="6"/>
      <w:bookmarkEnd w:id="7"/>
      <w:r w:rsidR="000F17F4">
        <w:rPr>
          <w:rFonts w:ascii="Times New Roman" w:eastAsiaTheme="majorEastAsia" w:hAnsi="Times New Roman" w:cs="Times New Roman"/>
          <w:b/>
          <w:caps/>
          <w:sz w:val="28"/>
          <w:szCs w:val="28"/>
        </w:rPr>
        <w:t>Анализ рисков проекта внедрения информационной системы</w:t>
      </w:r>
    </w:p>
    <w:p w14:paraId="26E792C8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F6BAA1" w14:textId="77777777" w:rsidR="00CC6C5D" w:rsidRDefault="00CC6C5D" w:rsidP="00611194">
      <w:pPr>
        <w:tabs>
          <w:tab w:val="left" w:leader="dot" w:pos="992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628044" w14:textId="77777777" w:rsidR="00587359" w:rsidRPr="0007633C" w:rsidRDefault="000F17F4" w:rsidP="000F17F4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7633C">
        <w:rPr>
          <w:color w:val="000000"/>
          <w:sz w:val="28"/>
          <w:szCs w:val="28"/>
          <w:shd w:val="clear" w:color="auto" w:fill="FFFFFF"/>
        </w:rPr>
        <w:t>Во время прохождения практики вместе с руководителем практики был проведен анализ проекта внедрения информационной системы в ИП. Колесников Ю.П.</w:t>
      </w:r>
    </w:p>
    <w:p w14:paraId="1DDF7903" w14:textId="77777777" w:rsidR="00BE42ED" w:rsidRPr="0007633C" w:rsidRDefault="000F17F4" w:rsidP="00BE42ED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7633C">
        <w:rPr>
          <w:color w:val="000000"/>
          <w:sz w:val="28"/>
          <w:szCs w:val="28"/>
          <w:shd w:val="clear" w:color="auto" w:fill="FFFFFF"/>
        </w:rPr>
        <w:t xml:space="preserve">Анализ проектных рисков начинается с их классификации и идентификации. Анализ проектных рисков подразделяется на качественный </w:t>
      </w:r>
      <w:r w:rsidRPr="0007633C">
        <w:rPr>
          <w:color w:val="000000"/>
          <w:sz w:val="28"/>
          <w:szCs w:val="28"/>
        </w:rPr>
        <w:br/>
      </w:r>
      <w:r w:rsidRPr="0007633C">
        <w:rPr>
          <w:color w:val="000000"/>
          <w:sz w:val="28"/>
          <w:szCs w:val="28"/>
          <w:shd w:val="clear" w:color="auto" w:fill="FFFFFF"/>
        </w:rPr>
        <w:t xml:space="preserve">(описание всех предполагаемых рисков проекта, а также стоимостная </w:t>
      </w:r>
      <w:r w:rsidRPr="0007633C">
        <w:rPr>
          <w:color w:val="000000"/>
          <w:sz w:val="28"/>
          <w:szCs w:val="28"/>
        </w:rPr>
        <w:br/>
      </w:r>
      <w:r w:rsidRPr="0007633C">
        <w:rPr>
          <w:color w:val="000000"/>
          <w:sz w:val="28"/>
          <w:szCs w:val="28"/>
          <w:shd w:val="clear" w:color="auto" w:fill="FFFFFF"/>
        </w:rPr>
        <w:t>оценка их последствий и мер по снижению) и количественный (непосредственные расчеты изменений эффективности проекта в связи с рисками).</w:t>
      </w:r>
    </w:p>
    <w:p w14:paraId="2132266F" w14:textId="77777777" w:rsidR="00BE42ED" w:rsidRPr="0007633C" w:rsidRDefault="00BE42ED" w:rsidP="00BE42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7633C">
        <w:rPr>
          <w:sz w:val="28"/>
          <w:szCs w:val="28"/>
        </w:rPr>
        <w:t xml:space="preserve">К качественным относятся:  </w:t>
      </w:r>
    </w:p>
    <w:p w14:paraId="1BF92899" w14:textId="77777777" w:rsidR="00BE42ED" w:rsidRPr="0007633C" w:rsidRDefault="00BE42ED" w:rsidP="00BE42ED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33C">
        <w:rPr>
          <w:rFonts w:ascii="Times New Roman" w:hAnsi="Times New Roman" w:cs="Times New Roman"/>
          <w:sz w:val="28"/>
          <w:szCs w:val="28"/>
        </w:rPr>
        <w:t>Анализ уместности затрат. Этот метод базируется на предположении, что перерасход средств может быть вызван такими факторами как изначальная недооценка стоимости проекта, изменение границ проектирования, увеличение стоимости проекта в сравнении с первоначальной вследствие инфляции или изменения налогового законодательства и др.</w:t>
      </w:r>
    </w:p>
    <w:p w14:paraId="409738DE" w14:textId="77777777" w:rsidR="00BE42ED" w:rsidRPr="0007633C" w:rsidRDefault="00BE42ED" w:rsidP="00BE42E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33C">
        <w:rPr>
          <w:rFonts w:ascii="Times New Roman" w:hAnsi="Times New Roman" w:cs="Times New Roman"/>
          <w:sz w:val="28"/>
          <w:szCs w:val="28"/>
        </w:rPr>
        <w:t xml:space="preserve">Метод аналогий. При анализе рискованности нового проекта полезными могут оказаться сведения о последствиях воздействия неблагоприятных факторов на другие столь же рискованные проекты. </w:t>
      </w:r>
    </w:p>
    <w:p w14:paraId="046D7AD6" w14:textId="77777777" w:rsidR="00401307" w:rsidRPr="0007633C" w:rsidRDefault="00BE42ED" w:rsidP="00BE42ED">
      <w:pPr>
        <w:spacing w:line="360" w:lineRule="auto"/>
        <w:ind w:firstLine="709"/>
        <w:jc w:val="both"/>
        <w:rPr>
          <w:sz w:val="28"/>
          <w:szCs w:val="28"/>
        </w:rPr>
      </w:pPr>
      <w:r w:rsidRPr="0007633C">
        <w:rPr>
          <w:sz w:val="28"/>
          <w:szCs w:val="28"/>
        </w:rPr>
        <w:t>Оперируя методом аналогий, следует проявлять определенную осторожность, так как, на любой проект влияет множество факторов, которые могут наслаиваться один на другой и приводить к абсолютно другим результатам;</w:t>
      </w:r>
    </w:p>
    <w:p w14:paraId="770E2394" w14:textId="77777777" w:rsidR="00900408" w:rsidRPr="0007633C" w:rsidRDefault="00401307" w:rsidP="00401307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33C">
        <w:rPr>
          <w:rFonts w:ascii="Times New Roman" w:hAnsi="Times New Roman" w:cs="Times New Roman"/>
          <w:sz w:val="28"/>
          <w:szCs w:val="28"/>
        </w:rPr>
        <w:t xml:space="preserve">метод аналогий. При анализе рискованности нового проекта полезными могут оказаться сведения о последствиях воздействия неблагоприятных факторов на другие столь же рискованные проекты. </w:t>
      </w:r>
      <w:r w:rsidR="00587359" w:rsidRPr="0007633C">
        <w:rPr>
          <w:rFonts w:ascii="Times New Roman" w:hAnsi="Times New Roman" w:cs="Times New Roman"/>
          <w:sz w:val="28"/>
          <w:szCs w:val="28"/>
        </w:rPr>
        <w:br w:type="page"/>
      </w:r>
    </w:p>
    <w:p w14:paraId="7477DBAD" w14:textId="77777777" w:rsidR="00401307" w:rsidRPr="0007633C" w:rsidRDefault="00401307" w:rsidP="00401307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Экспертный анализ рисков применяют на начальных этапах работы с проектом в случае, если объем исходной информации является недостаточным для количественной оценки эффективности (погрешность результатов превышает 30 %) и рисков проекта.</w:t>
      </w:r>
    </w:p>
    <w:p w14:paraId="35335FE1" w14:textId="77777777" w:rsidR="00401307" w:rsidRPr="0007633C" w:rsidRDefault="00401307" w:rsidP="00401307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Однако использование качественных методов не позволяет оценить уровень (степень) риска при реализации проекта. В практике управления рисками инвестиционных проектов существует достаточно большое число количественных методов, начиная с простых и заканчивая более сложными. К основным методам относятся: вероятностный (статистический) метод, анализ чувствительности и сценарный подход</w:t>
      </w:r>
    </w:p>
    <w:p w14:paraId="0EF20119" w14:textId="77777777" w:rsidR="00401307" w:rsidRPr="0007633C" w:rsidRDefault="00401307" w:rsidP="00D17B54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В отечественной практике наиболее широкое распространение получает метод анализа чувствительности (устойчивости) проекта. Анализ чувствительности (устойчивости) проекта позволяет выявить абсолютную величину изменения эффективности проекта в зависимости от заданного изменения одной из риск-переменных. При проведении анализа чувствительности выделяют две основные категории факторов: по их влиянию на объем поступлений и на размеры затрат.</w:t>
      </w:r>
      <w:r w:rsidR="00D17B54" w:rsidRPr="0007633C">
        <w:t xml:space="preserve"> </w:t>
      </w:r>
      <w:r w:rsidR="00D17B54" w:rsidRPr="0007633C">
        <w:rPr>
          <w:rFonts w:eastAsiaTheme="minorHAnsi"/>
          <w:sz w:val="28"/>
          <w:szCs w:val="28"/>
        </w:rPr>
        <w:t>Поэтому к факторам прямого воздействия относят: показатели инфляции физический объем продаж на рынке, долю компании на рынке, потенциал роста и колебания рыночного спроса на продукцию, рыночную цену и тенденции ее изменения, переменные издержки и тенденции их изменения, постоянные издержки и тенденции их изменения, требуемый объем инвестиций, стоимость привлекаемого капитала в зависимости от источников и условий его формирования.</w:t>
      </w:r>
    </w:p>
    <w:p w14:paraId="7520E50F" w14:textId="77777777" w:rsidR="00D17B54" w:rsidRPr="0007633C" w:rsidRDefault="00D17B54" w:rsidP="00D17B54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 xml:space="preserve">Различают четыре основных метода реагирования на риски, первые два из которых относятся к активным методам </w:t>
      </w:r>
    </w:p>
    <w:p w14:paraId="0A006D82" w14:textId="77777777" w:rsidR="0007633C" w:rsidRPr="0007633C" w:rsidRDefault="00D17B54" w:rsidP="0007633C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Избежание:  полное устранение источников риска. Это наиболее активный метод реагирования. Его не всегда возможно применить. Допускается он, когда удается полностью исключить источник риска, например, если источник риска связан с отсутствием какой-либо информации.</w:t>
      </w:r>
    </w:p>
    <w:p w14:paraId="4D75CDD9" w14:textId="77777777" w:rsidR="0007633C" w:rsidRPr="0007633C" w:rsidRDefault="0007633C" w:rsidP="0007633C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Минимизация: уменьшение вероятности и снижение опасности риска. Это второй активный способ реагирования. Виды рисков, для которых применяется данный метод, должны быть полностью контролируемы. Обычно это внешние риски.</w:t>
      </w:r>
    </w:p>
    <w:p w14:paraId="3B66CB75" w14:textId="77777777" w:rsidR="0007633C" w:rsidRPr="0007633C" w:rsidRDefault="0007633C" w:rsidP="0007633C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 xml:space="preserve">Передача-страхование: предполагается нахождение третьей стороны, готовой принять риск и его негативные последствия на </w:t>
      </w:r>
      <w:proofErr w:type="spellStart"/>
      <w:r w:rsidRPr="0007633C">
        <w:rPr>
          <w:rFonts w:eastAsiaTheme="minorHAnsi"/>
          <w:sz w:val="28"/>
          <w:szCs w:val="28"/>
        </w:rPr>
        <w:t>себя.в</w:t>
      </w:r>
      <w:proofErr w:type="spellEnd"/>
      <w:r w:rsidRPr="0007633C">
        <w:rPr>
          <w:rFonts w:eastAsiaTheme="minorHAnsi"/>
          <w:sz w:val="28"/>
          <w:szCs w:val="28"/>
        </w:rPr>
        <w:t xml:space="preserve"> данном методе лучшие условия получает тот, у кого сильнее переговорная позиция (монопольная позиция на проекте).</w:t>
      </w:r>
    </w:p>
    <w:p w14:paraId="7198283C" w14:textId="77777777" w:rsidR="00401307" w:rsidRPr="0007633C" w:rsidRDefault="0007633C" w:rsidP="0007633C">
      <w:pPr>
        <w:widowControl/>
        <w:autoSpaceDE/>
        <w:autoSpaceDN/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07633C">
        <w:rPr>
          <w:rFonts w:eastAsiaTheme="minorHAnsi"/>
          <w:sz w:val="28"/>
          <w:szCs w:val="28"/>
        </w:rPr>
        <w:t>Принятие: предполагается осознанная готовность к риску. Все усилия направляются на устранение последствии</w:t>
      </w:r>
      <w:r>
        <w:rPr>
          <w:rFonts w:eastAsiaTheme="minorHAnsi"/>
          <w:sz w:val="28"/>
          <w:szCs w:val="28"/>
        </w:rPr>
        <w:t>.</w:t>
      </w:r>
      <w:r w:rsidR="00401307">
        <w:rPr>
          <w:rFonts w:asciiTheme="minorHAnsi" w:eastAsiaTheme="minorHAnsi" w:hAnsiTheme="minorHAnsi" w:cstheme="minorBidi"/>
          <w:sz w:val="28"/>
          <w:szCs w:val="28"/>
        </w:rPr>
        <w:br w:type="page"/>
      </w:r>
    </w:p>
    <w:p w14:paraId="754C72BD" w14:textId="77777777" w:rsidR="00240B7B" w:rsidRPr="00240B7B" w:rsidRDefault="00240B7B" w:rsidP="00240B7B">
      <w:pPr>
        <w:widowControl/>
        <w:autoSpaceDE/>
        <w:autoSpaceDN/>
        <w:spacing w:after="200" w:line="276" w:lineRule="auto"/>
        <w:rPr>
          <w:rFonts w:asciiTheme="minorHAnsi" w:eastAsiaTheme="minorHAnsi" w:hAnsiTheme="minorHAnsi" w:cstheme="minorBidi"/>
          <w:sz w:val="28"/>
          <w:szCs w:val="28"/>
        </w:rPr>
      </w:pPr>
    </w:p>
    <w:p w14:paraId="10DAC110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34984816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332D34CA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84F0924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3B1E892A" w14:textId="77777777" w:rsidR="00F93CD3" w:rsidRPr="005B699C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5B699C">
        <w:rPr>
          <w:color w:val="000000"/>
          <w:sz w:val="28"/>
          <w:szCs w:val="28"/>
        </w:rPr>
        <w:t xml:space="preserve"> использования ЭВМ и программ </w:t>
      </w:r>
      <w:r w:rsidR="00686BF6">
        <w:rPr>
          <w:color w:val="000000"/>
          <w:sz w:val="28"/>
          <w:szCs w:val="28"/>
        </w:rPr>
        <w:t>для ведения бизнеса.</w:t>
      </w:r>
    </w:p>
    <w:p w14:paraId="1D80D6FE" w14:textId="77777777" w:rsidR="00F93CD3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 практики показал</w:t>
      </w:r>
      <w:r w:rsidR="008F60A3"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 xml:space="preserve">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8F60A3">
        <w:rPr>
          <w:color w:val="000000"/>
          <w:sz w:val="28"/>
          <w:szCs w:val="28"/>
        </w:rPr>
        <w:t>а</w:t>
      </w:r>
      <w:r w:rsidR="00686BF6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72C493BB" w14:textId="77777777" w:rsidR="00F93CD3" w:rsidRPr="00686BF6" w:rsidRDefault="00F93CD3" w:rsidP="00F93CD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5B699C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 xml:space="preserve">Отвечая на вопросы индивидуального задания, я </w:t>
      </w:r>
      <w:r w:rsidR="0007633C">
        <w:rPr>
          <w:sz w:val="28"/>
          <w:szCs w:val="28"/>
        </w:rPr>
        <w:t>научилась анализировать риски проекта при внедрении информационной системы.</w:t>
      </w:r>
    </w:p>
    <w:p w14:paraId="7A645561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762C7288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2232B4D5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34984817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1"/>
      <w:bookmarkEnd w:id="12"/>
      <w:bookmarkEnd w:id="13"/>
    </w:p>
    <w:p w14:paraId="0E5018BD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1D1B778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557841E5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0184DD17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6122683C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0005BE70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77677832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577B082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25F3CC41" w14:textId="77777777" w:rsidR="004936EC" w:rsidRDefault="004936EC" w:rsidP="004936EC">
      <w:pPr>
        <w:pStyle w:val="1"/>
        <w:spacing w:before="0" w:line="360" w:lineRule="auto"/>
      </w:pPr>
    </w:p>
    <w:p w14:paraId="14EFB388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AC71AAF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5F2C" w14:textId="77777777" w:rsidR="00437E28" w:rsidRDefault="00437E28" w:rsidP="00626F5B">
      <w:r>
        <w:separator/>
      </w:r>
    </w:p>
  </w:endnote>
  <w:endnote w:type="continuationSeparator" w:id="0">
    <w:p w14:paraId="66C339A0" w14:textId="77777777" w:rsidR="00437E28" w:rsidRDefault="00437E28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48830368" w14:textId="77777777" w:rsidR="00587359" w:rsidRDefault="008F60A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52695D4" w14:textId="77777777" w:rsidR="00587359" w:rsidRDefault="005873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A5EFF" w14:textId="77777777" w:rsidR="00437E28" w:rsidRDefault="00437E28" w:rsidP="00626F5B">
      <w:r>
        <w:separator/>
      </w:r>
    </w:p>
  </w:footnote>
  <w:footnote w:type="continuationSeparator" w:id="0">
    <w:p w14:paraId="5B1A7492" w14:textId="77777777" w:rsidR="00437E28" w:rsidRDefault="00437E28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5C4135"/>
    <w:multiLevelType w:val="hybridMultilevel"/>
    <w:tmpl w:val="C10C929E"/>
    <w:lvl w:ilvl="0" w:tplc="E042D902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E7D76"/>
    <w:multiLevelType w:val="hybridMultilevel"/>
    <w:tmpl w:val="D5B0633E"/>
    <w:lvl w:ilvl="0" w:tplc="E042D902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B5FDE"/>
    <w:multiLevelType w:val="hybridMultilevel"/>
    <w:tmpl w:val="C32C0E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C621BC"/>
    <w:multiLevelType w:val="hybridMultilevel"/>
    <w:tmpl w:val="E63066A8"/>
    <w:lvl w:ilvl="0" w:tplc="E042D902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6F6EE2"/>
    <w:multiLevelType w:val="hybridMultilevel"/>
    <w:tmpl w:val="809EB152"/>
    <w:lvl w:ilvl="0" w:tplc="2CF89A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EE6442"/>
    <w:multiLevelType w:val="hybridMultilevel"/>
    <w:tmpl w:val="1EE8224A"/>
    <w:lvl w:ilvl="0" w:tplc="4B40523E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342187"/>
    <w:multiLevelType w:val="hybridMultilevel"/>
    <w:tmpl w:val="BC546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13339734">
    <w:abstractNumId w:val="11"/>
  </w:num>
  <w:num w:numId="2" w16cid:durableId="728456131">
    <w:abstractNumId w:val="6"/>
  </w:num>
  <w:num w:numId="3" w16cid:durableId="706294420">
    <w:abstractNumId w:val="0"/>
  </w:num>
  <w:num w:numId="4" w16cid:durableId="1062487120">
    <w:abstractNumId w:val="2"/>
  </w:num>
  <w:num w:numId="5" w16cid:durableId="1627616422">
    <w:abstractNumId w:val="7"/>
  </w:num>
  <w:num w:numId="6" w16cid:durableId="892499163">
    <w:abstractNumId w:val="10"/>
  </w:num>
  <w:num w:numId="7" w16cid:durableId="1130707736">
    <w:abstractNumId w:val="9"/>
  </w:num>
  <w:num w:numId="8" w16cid:durableId="227570690">
    <w:abstractNumId w:val="4"/>
  </w:num>
  <w:num w:numId="9" w16cid:durableId="115494130">
    <w:abstractNumId w:val="8"/>
  </w:num>
  <w:num w:numId="10" w16cid:durableId="1888300153">
    <w:abstractNumId w:val="5"/>
  </w:num>
  <w:num w:numId="11" w16cid:durableId="1321733666">
    <w:abstractNumId w:val="3"/>
  </w:num>
  <w:num w:numId="12" w16cid:durableId="129895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BA"/>
    <w:rsid w:val="00001EA8"/>
    <w:rsid w:val="00031E0A"/>
    <w:rsid w:val="00050909"/>
    <w:rsid w:val="0007633C"/>
    <w:rsid w:val="000D5C00"/>
    <w:rsid w:val="000F17F4"/>
    <w:rsid w:val="00114AF7"/>
    <w:rsid w:val="00114E71"/>
    <w:rsid w:val="00175CC1"/>
    <w:rsid w:val="001A7CC6"/>
    <w:rsid w:val="001B2C49"/>
    <w:rsid w:val="00212FBA"/>
    <w:rsid w:val="0022378C"/>
    <w:rsid w:val="00225C3E"/>
    <w:rsid w:val="00227537"/>
    <w:rsid w:val="00240B7B"/>
    <w:rsid w:val="00244053"/>
    <w:rsid w:val="00273CC4"/>
    <w:rsid w:val="00282472"/>
    <w:rsid w:val="0028731B"/>
    <w:rsid w:val="002B2BD5"/>
    <w:rsid w:val="003005F6"/>
    <w:rsid w:val="00337E8F"/>
    <w:rsid w:val="00365A6C"/>
    <w:rsid w:val="003A6755"/>
    <w:rsid w:val="00401307"/>
    <w:rsid w:val="00433D4B"/>
    <w:rsid w:val="00437E28"/>
    <w:rsid w:val="0044002E"/>
    <w:rsid w:val="00457190"/>
    <w:rsid w:val="00482154"/>
    <w:rsid w:val="00493326"/>
    <w:rsid w:val="004936EC"/>
    <w:rsid w:val="004A1B43"/>
    <w:rsid w:val="004B3B10"/>
    <w:rsid w:val="004D5552"/>
    <w:rsid w:val="004E1460"/>
    <w:rsid w:val="004F1755"/>
    <w:rsid w:val="005367F6"/>
    <w:rsid w:val="00587359"/>
    <w:rsid w:val="005951F7"/>
    <w:rsid w:val="005B2AFF"/>
    <w:rsid w:val="005B699C"/>
    <w:rsid w:val="00611194"/>
    <w:rsid w:val="00623FA4"/>
    <w:rsid w:val="00626F5B"/>
    <w:rsid w:val="00644184"/>
    <w:rsid w:val="00657172"/>
    <w:rsid w:val="00674EEA"/>
    <w:rsid w:val="00686BF6"/>
    <w:rsid w:val="006E38B9"/>
    <w:rsid w:val="006F5666"/>
    <w:rsid w:val="00737546"/>
    <w:rsid w:val="00775ECD"/>
    <w:rsid w:val="007C5749"/>
    <w:rsid w:val="00842977"/>
    <w:rsid w:val="00852A91"/>
    <w:rsid w:val="008A534C"/>
    <w:rsid w:val="008F60A3"/>
    <w:rsid w:val="00900408"/>
    <w:rsid w:val="009D76E3"/>
    <w:rsid w:val="009E742C"/>
    <w:rsid w:val="00A12A9E"/>
    <w:rsid w:val="00A278E2"/>
    <w:rsid w:val="00A4340C"/>
    <w:rsid w:val="00A43EC6"/>
    <w:rsid w:val="00A7719D"/>
    <w:rsid w:val="00A80DEA"/>
    <w:rsid w:val="00A81BC6"/>
    <w:rsid w:val="00AA0EAD"/>
    <w:rsid w:val="00AA7ADA"/>
    <w:rsid w:val="00AD1429"/>
    <w:rsid w:val="00B17BE0"/>
    <w:rsid w:val="00B65F54"/>
    <w:rsid w:val="00BC6F00"/>
    <w:rsid w:val="00BD09DD"/>
    <w:rsid w:val="00BE2500"/>
    <w:rsid w:val="00BE42ED"/>
    <w:rsid w:val="00C11315"/>
    <w:rsid w:val="00C154F6"/>
    <w:rsid w:val="00C27B9B"/>
    <w:rsid w:val="00C3386F"/>
    <w:rsid w:val="00CA4AC0"/>
    <w:rsid w:val="00CB066F"/>
    <w:rsid w:val="00CC4753"/>
    <w:rsid w:val="00CC6C5D"/>
    <w:rsid w:val="00CD4B55"/>
    <w:rsid w:val="00D17B54"/>
    <w:rsid w:val="00D345B5"/>
    <w:rsid w:val="00D52670"/>
    <w:rsid w:val="00D7122A"/>
    <w:rsid w:val="00DA381F"/>
    <w:rsid w:val="00DC665D"/>
    <w:rsid w:val="00DC7492"/>
    <w:rsid w:val="00DD6531"/>
    <w:rsid w:val="00DF1598"/>
    <w:rsid w:val="00E016A1"/>
    <w:rsid w:val="00E26E54"/>
    <w:rsid w:val="00E35BD3"/>
    <w:rsid w:val="00E47389"/>
    <w:rsid w:val="00E57A11"/>
    <w:rsid w:val="00EC108F"/>
    <w:rsid w:val="00EC7722"/>
    <w:rsid w:val="00EF7D3E"/>
    <w:rsid w:val="00F00457"/>
    <w:rsid w:val="00F5181E"/>
    <w:rsid w:val="00F52B53"/>
    <w:rsid w:val="00F72F00"/>
    <w:rsid w:val="00F85501"/>
    <w:rsid w:val="00F93CD3"/>
    <w:rsid w:val="00FB6CCA"/>
    <w:rsid w:val="00FC5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DCF76B"/>
  <w15:docId w15:val="{95BE8A2E-A246-4FDC-9F99-2BF25D02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styleId="af0">
    <w:name w:val="Strong"/>
    <w:basedOn w:val="a0"/>
    <w:uiPriority w:val="22"/>
    <w:qFormat/>
    <w:rsid w:val="00F51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C5639-CB42-4AE1-A36A-78E14113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40509</cp:lastModifiedBy>
  <cp:revision>9</cp:revision>
  <cp:lastPrinted>2025-01-17T19:03:00Z</cp:lastPrinted>
  <dcterms:created xsi:type="dcterms:W3CDTF">2025-01-17T19:52:00Z</dcterms:created>
  <dcterms:modified xsi:type="dcterms:W3CDTF">2025-01-18T09:17:00Z</dcterms:modified>
</cp:coreProperties>
</file>