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spacing w:before="2900" w:after="240"/>
        <w:jc w:val="center"/>
      </w:pPr>
      <w:r>
        <w:rPr>
          <w:rFonts w:ascii="Calibri" w:hAnsi="Calibri" w:eastAsia="Noto Sans CJK SC"/>
          <w:b/>
          <w:color w:val="0B2545"/>
          <w:sz w:val="54"/>
        </w:rPr>
        <w:t xml:space="preserve">RIDDE</w:t>
      </w:r>
      <w:r>
        <w:rPr>
          <w:rFonts w:ascii="Calibri" w:hAnsi="Calibri" w:eastAsia="Noto Sans CJK SC"/>
          <w:b/>
          <w:color w:val="0B2545"/>
          <w:sz w:val="54"/>
        </w:rPr>
        <w:t xml:space="preserve"> </w:t>
      </w:r>
      <w:r>
        <w:rPr>
          <w:rFonts w:ascii="Calibri" w:hAnsi="Calibri" w:eastAsia="Noto Sans CJK SC"/>
          <w:b/>
          <w:color w:val="0B2545"/>
          <w:sz w:val="54"/>
        </w:rPr>
        <w:t xml:space="preserve">大修改版：新版目标函数与最终实验方案</w:t>
      </w:r>
    </w:p>
    <w:p>
      <w:pPr>
        <w:pStyle w:val="Subtitle"/>
        <w:jc w:val="center"/>
      </w:pPr>
      <w:r>
        <w:rPr>
          <w:rFonts w:ascii="Calibri" w:hAnsi="Calibri" w:eastAsia="Noto Sans CJK SC"/>
          <w:i w:val="0"/>
          <w:color w:val="5C6673"/>
          <w:sz w:val="28"/>
        </w:rPr>
        <w:t xml:space="preserve">Temporal</w:t>
      </w:r>
      <w:r>
        <w:rPr>
          <w:rFonts w:ascii="Calibri" w:hAnsi="Calibri" w:eastAsia="Noto Sans CJK SC"/>
          <w:i w:val="0"/>
          <w:color w:val="5C6673"/>
          <w:sz w:val="28"/>
        </w:rPr>
        <w:t xml:space="preserve"> </w:t>
      </w:r>
      <w:r>
        <w:rPr>
          <w:rFonts w:ascii="Calibri" w:hAnsi="Calibri" w:eastAsia="Noto Sans CJK SC"/>
          <w:i w:val="0"/>
          <w:color w:val="5C6673"/>
          <w:sz w:val="28"/>
        </w:rPr>
        <w:t xml:space="preserve">Retrieval-Relative</w:t>
      </w:r>
      <w:r>
        <w:rPr>
          <w:rFonts w:ascii="Calibri" w:hAnsi="Calibri" w:eastAsia="Noto Sans CJK SC"/>
          <w:i w:val="0"/>
          <w:color w:val="5C6673"/>
          <w:sz w:val="28"/>
        </w:rPr>
        <w:t xml:space="preserve"> </w:t>
      </w:r>
      <w:r>
        <w:rPr>
          <w:rFonts w:ascii="Calibri" w:hAnsi="Calibri" w:eastAsia="Noto Sans CJK SC"/>
          <w:i w:val="0"/>
          <w:color w:val="5C6673"/>
          <w:sz w:val="28"/>
        </w:rPr>
        <w:t xml:space="preserve">Risk</w:t>
      </w:r>
      <w:r>
        <w:rPr>
          <w:rFonts w:ascii="Calibri" w:hAnsi="Calibri" w:eastAsia="Noto Sans CJK SC"/>
          <w:i w:val="0"/>
          <w:color w:val="5C6673"/>
          <w:sz w:val="28"/>
        </w:rPr>
        <w:t xml:space="preserve"> </w:t>
      </w:r>
      <w:r>
        <w:rPr>
          <w:rFonts w:ascii="Calibri" w:hAnsi="Calibri" w:eastAsia="Noto Sans CJK SC"/>
          <w:i w:val="0"/>
          <w:color w:val="5C6673"/>
          <w:sz w:val="28"/>
        </w:rPr>
        <w:t xml:space="preserve">Learning</w:t>
      </w:r>
      <w:r>
        <w:rPr>
          <w:rFonts w:ascii="Calibri" w:hAnsi="Calibri" w:eastAsia="Noto Sans CJK SC"/>
          <w:i w:val="0"/>
          <w:color w:val="5C6673"/>
          <w:sz w:val="28"/>
        </w:rPr>
        <w:t xml:space="preserve"> </w:t>
      </w:r>
      <w:r>
        <w:rPr>
          <w:rFonts w:ascii="Calibri" w:hAnsi="Calibri" w:eastAsia="Noto Sans CJK SC"/>
          <w:i w:val="0"/>
          <w:color w:val="5C6673"/>
          <w:sz w:val="28"/>
        </w:rPr>
        <w:t xml:space="preserve">for</w:t>
      </w:r>
      <w:r>
        <w:rPr>
          <w:rFonts w:ascii="Calibri" w:hAnsi="Calibri" w:eastAsia="Noto Sans CJK SC"/>
          <w:i w:val="0"/>
          <w:color w:val="5C6673"/>
          <w:sz w:val="28"/>
        </w:rPr>
        <w:t xml:space="preserve"> </w:t>
      </w:r>
      <w:r>
        <w:rPr>
          <w:rFonts w:ascii="Calibri" w:hAnsi="Calibri" w:eastAsia="Noto Sans CJK SC"/>
          <w:i w:val="0"/>
          <w:color w:val="5C6673"/>
          <w:sz w:val="28"/>
        </w:rPr>
        <w:t xml:space="preserve">Robust</w:t>
      </w:r>
      <w:r>
        <w:rPr>
          <w:rFonts w:ascii="Calibri" w:hAnsi="Calibri" w:eastAsia="Noto Sans CJK SC"/>
          <w:i w:val="0"/>
          <w:color w:val="5C6673"/>
          <w:sz w:val="28"/>
        </w:rPr>
        <w:t xml:space="preserve"> </w:t>
      </w:r>
      <w:r>
        <w:rPr>
          <w:rFonts w:ascii="Calibri" w:hAnsi="Calibri" w:eastAsia="Noto Sans CJK SC"/>
          <w:i w:val="0"/>
          <w:color w:val="5C6673"/>
          <w:sz w:val="28"/>
        </w:rPr>
        <w:t xml:space="preserve">Time-Series</w:t>
      </w:r>
      <w:r>
        <w:rPr>
          <w:rFonts w:ascii="Calibri" w:hAnsi="Calibri" w:eastAsia="Noto Sans CJK SC"/>
          <w:i w:val="0"/>
          <w:color w:val="5C6673"/>
          <w:sz w:val="28"/>
        </w:rPr>
        <w:t xml:space="preserve"> </w:t>
      </w:r>
      <w:r>
        <w:rPr>
          <w:rFonts w:ascii="Calibri" w:hAnsi="Calibri" w:eastAsia="Noto Sans CJK SC"/>
          <w:i w:val="0"/>
          <w:color w:val="5C6673"/>
          <w:sz w:val="28"/>
        </w:rPr>
        <w:t xml:space="preserve">Forecasting</w:t>
      </w:r>
    </w:p>
    <w:p>
      <w:pPr>
        <w:pStyle w:val="Date"/>
        <w:spacing w:before="560"/>
        <w:jc w:val="center"/>
      </w:pPr>
      <w:r>
        <w:rPr>
          <w:rFonts w:ascii="Calibri" w:hAnsi="Calibri" w:eastAsia="Noto Sans CJK SC"/>
          <w:color w:val="5C6673"/>
          <w:sz w:val="22"/>
        </w:rPr>
        <w:t xml:space="preserve">2026年9月</w:t>
      </w:r>
    </w:p>
    <w:bookmarkStart w:id="20" w:name="方案结论与执行边界"/>
    <w:p>
      <w:pPr>
        <w:pStyle w:val="Heading1"/>
        <w:keepNext/>
        <w:pageBreakBefore/>
      </w:pPr>
      <w:r>
        <w:rPr>
          <w:rFonts w:ascii="Calibri" w:hAnsi="Calibri" w:eastAsia="Noto Sans CJK SC"/>
        </w:rPr>
        <w:t xml:space="preserve">1. 方案结论与执行边界</w:t>
      </w:r>
    </w:p>
    <w:p>
      <w:pPr>
        <w:pStyle w:val="FirstParagraph"/>
      </w:pPr>
      <w:r>
        <w:rPr>
          <w:rFonts w:ascii="Calibri" w:hAnsi="Calibri" w:eastAsia="Noto Sans CJK SC"/>
        </w:rPr>
        <w:t xml:space="preserve">本方案用于当前 RIDDE 论文的大修改版本。研究重点从“按频率或样本选择 Base/RAG 输出”转向：</w:t>
      </w:r>
      <w:r>
        <w:rPr>
          <w:bCs/>
          <w:rFonts w:ascii="Calibri" w:hAnsi="Calibri" w:eastAsia="Noto Sans CJK SC"/>
          <w:b/>
        </w:rPr>
        <w:t xml:space="preserve">在检索相对效用随时间变化的条件下，通过检索条件化的双路径表示学习提升平均预测性能，并降低不利时间环境中的检索负迁移。</w:t>
      </w:r>
    </w:p>
    <w:p>
      <w:pPr>
        <w:pStyle w:val="BodyText"/>
      </w:pPr>
      <w:r>
        <w:rPr>
          <w:rFonts w:ascii="Calibri" w:hAnsi="Calibri" w:eastAsia="Noto Sans CJK SC"/>
        </w:rPr>
        <w:t xml:space="preserve">最终实验直接围绕新版方法展开，不再安排 D-RACS、频段路由、样本级 Effect Gate、Line Oracle、在线效用记忆或其他前置可行性验证。前期诊断结果仅用于论文动机，不作为本方案中的待执行任务。</w:t>
      </w:r>
    </w:p>
    <w:p>
      <w:pPr>
        <w:pStyle w:val="BlockText"/>
      </w:pPr>
      <w:r>
        <w:rPr>
          <w:bCs/>
          <w:rFonts w:ascii="Calibri" w:hAnsi="Calibri" w:eastAsia="Noto Sans CJK SC"/>
          <w:b/>
        </w:rPr>
        <w:t xml:space="preserve">核心方法。</w:t>
      </w:r>
      <w:r>
        <w:rPr>
          <w:rFonts w:ascii="Calibri" w:hAnsi="Calibri" w:eastAsia="Noto Sans CJK SC"/>
        </w:rPr>
        <w:t xml:space="preserve"> </w:t>
      </w:r>
      <w:r>
        <w:rPr>
          <w:rFonts w:ascii="Calibri" w:hAnsi="Calibri" w:eastAsia="Noto Sans CJK SC"/>
        </w:rPr>
        <w:t xml:space="preserve">在源域训练数据的连续时间环境上，联合优化平均预测风险、检索相对 Query-only 参考模型的尾部超额风险，以及两个表示路径的非退化分离。目标函数控制的是已观察源域环境中的经验相对风险，不构成对任意未来环境的安全保证。</w:t>
      </w:r>
    </w:p>
    <w:bookmarkEnd w:id="20"/>
    <w:bookmarkStart w:id="21" w:name="问题定义与符号"/>
    <w:p>
      <w:pPr>
        <w:pStyle w:val="Heading1"/>
        <w:keepNext/>
      </w:pPr>
      <w:r>
        <w:rPr>
          <w:rFonts w:ascii="Calibri" w:hAnsi="Calibri" w:eastAsia="Noto Sans CJK SC"/>
        </w:rPr>
        <w:t xml:space="preserve">2. 问题定义与符号</w:t>
      </w:r>
    </w:p>
    <w:p>
      <w:pPr>
        <w:pStyle w:val="FirstParagraph"/>
      </w:pPr>
      <w:r>
        <w:rPr>
          <w:rFonts w:ascii="Calibri" w:hAnsi="Calibri" w:eastAsia="Noto Sans CJK SC"/>
        </w:rPr>
        <w:t xml:space="preserve">沿用原论文的主要符号。设检索知识库为</w:t>
      </w:r>
    </w:p>
    <w:p>
      <w:pPr>
        <w:pStyle w:val="BodyText"/>
        <w:keepLines/>
        <w:spacing w:before="100" w:after="140"/>
        <w:jc w:val="center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D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r</m:t>
                  </m:r>
                </m:sup>
              </m:sSubSup>
              <m:r>
                <m:rPr>
                  <m:sty m:val="p"/>
                </m:rPr>
                <m:t>,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r</m:t>
                  </m:r>
                </m:sup>
              </m:sSubSup>
            </m:e>
          </m:d>
          <m:sSubSup>
            <m:e>
              <m:r>
                <m:rPr>
                  <m:sty m:val="p"/>
                </m:rPr>
                <m:t>}</m:t>
              </m:r>
            </m:e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p"/>
                      <m:scr m:val="script"/>
                    </m:rPr>
                    <m:t>D</m:t>
                  </m:r>
                </m:e>
              </m:d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00" w:after="140"/>
        <w:jc w:val="center"/>
      </w:pPr>
      <w:r>
        <w:rPr>
          <w:rFonts w:ascii="Calibri" w:hAnsi="Calibri" w:eastAsia="Noto Sans CJK SC"/>
        </w:rPr>
        <w:t xml:space="preserve">其中</w:t>
      </w:r>
      <w:r>
        <w:rPr>
          <w:rFonts w:ascii="Calibri" w:hAnsi="Calibri" w:eastAsia="Noto Sans CJK SC"/>
        </w:rP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t>r</m:t>
            </m:r>
          </m:sup>
        </m:sSubSup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H</m:t>
            </m:r>
          </m:sup>
        </m:sSup>
      </m:oMath>
      <w:r>
        <w:rPr>
          <w:rFonts w:ascii="Calibri" w:hAnsi="Calibri" w:eastAsia="Noto Sans CJK SC"/>
        </w:rPr>
        <w:t xml:space="preserve"> </w:t>
      </w:r>
      <w:r>
        <w:rPr>
          <w:rFonts w:ascii="Calibri" w:hAnsi="Calibri" w:eastAsia="Noto Sans CJK SC"/>
        </w:rPr>
        <w:t xml:space="preserve">为长度为</w:t>
      </w:r>
      <w:r>
        <w:rPr>
          <w:rFonts w:ascii="Calibri" w:hAnsi="Calibri" w:eastAsia="Noto Sans CJK SC"/>
        </w:rPr>
        <w:t xml:space="preserve"> </w:t>
      </w:r>
      <m:oMath>
        <m:r>
          <m:t>H</m:t>
        </m:r>
      </m:oMath>
      <w:r>
        <w:rPr>
          <w:rFonts w:ascii="Calibri" w:hAnsi="Calibri" w:eastAsia="Noto Sans CJK SC"/>
        </w:rPr>
        <w:t xml:space="preserve"> </w:t>
      </w:r>
      <w:r>
        <w:rPr>
          <w:rFonts w:ascii="Calibri" w:hAnsi="Calibri" w:eastAsia="Noto Sans CJK SC"/>
        </w:rPr>
        <w:t xml:space="preserve">的历史窗口，</w:t>
      </w:r>
      <m:oMath>
        <m:sSubSup>
          <m:e>
            <m:r>
              <m:t>y</m:t>
            </m:r>
          </m:e>
          <m:sub>
            <m:r>
              <m:t>i</m:t>
            </m:r>
          </m:sub>
          <m:sup>
            <m:r>
              <m:t>r</m:t>
            </m:r>
          </m:sup>
        </m:sSubSup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L</m:t>
            </m:r>
          </m:sup>
        </m:sSup>
      </m:oMath>
      <w:r>
        <w:rPr>
          <w:rFonts w:ascii="Calibri" w:hAnsi="Calibri" w:eastAsia="Noto Sans CJK SC"/>
        </w:rPr>
        <w:t xml:space="preserve"> </w:t>
      </w:r>
      <w:r>
        <w:rPr>
          <w:rFonts w:ascii="Calibri" w:hAnsi="Calibri" w:eastAsia="Noto Sans CJK SC"/>
        </w:rPr>
        <w:t xml:space="preserve">为长度为</w:t>
      </w:r>
      <w:r>
        <w:rPr>
          <w:rFonts w:ascii="Calibri" w:hAnsi="Calibri" w:eastAsia="Noto Sans CJK SC"/>
        </w:rPr>
        <w:t xml:space="preserve"> </w:t>
      </w:r>
      <m:oMath>
        <m:r>
          <m:t>L</m:t>
        </m:r>
      </m:oMath>
      <w:r>
        <w:rPr>
          <w:rFonts w:ascii="Calibri" w:hAnsi="Calibri" w:eastAsia="Noto Sans CJK SC"/>
        </w:rPr>
        <w:t xml:space="preserve"> </w:t>
      </w:r>
      <w:r>
        <w:rPr>
          <w:rFonts w:ascii="Calibri" w:hAnsi="Calibri" w:eastAsia="Noto Sans CJK SC"/>
        </w:rPr>
        <w:t xml:space="preserve">的未来序列。给定查询历史</w:t>
      </w:r>
      <w:r>
        <w:rPr>
          <w:rFonts w:ascii="Calibri" w:hAnsi="Calibri" w:eastAsia="Noto Sans CJK SC"/>
        </w:rP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t>q</m:t>
            </m:r>
          </m:sup>
        </m:sSubSup>
      </m:oMath>
      <w:r>
        <w:rPr>
          <w:rFonts w:ascii="Calibri" w:hAnsi="Calibri" w:eastAsia="Noto Sans CJK SC"/>
        </w:rPr>
        <w:t xml:space="preserve">，目标是预测其真实未来</w:t>
      </w:r>
      <w:r>
        <w:rPr>
          <w:rFonts w:ascii="Calibri" w:hAnsi="Calibri" w:eastAsia="Noto Sans CJK SC"/>
        </w:rPr>
        <w:t xml:space="preserve"> </w:t>
      </w:r>
      <m:oMath>
        <m:sSubSup>
          <m:e>
            <m:r>
              <m:t>y</m:t>
            </m:r>
          </m:e>
          <m:sub>
            <m:r>
              <m:t>i</m:t>
            </m:r>
          </m:sub>
          <m:sup>
            <m:r>
              <m:t>q</m:t>
            </m:r>
          </m:sup>
        </m:sSubSup>
      </m:oMath>
      <w:r>
        <w:rPr>
          <w:rFonts w:ascii="Calibri" w:hAnsi="Calibri" w:eastAsia="Noto Sans CJK SC"/>
        </w:rPr>
        <w:t xml:space="preserve">。</w:t>
      </w:r>
    </w:p>
    <w:p>
      <w:pPr>
        <w:pStyle w:val="BodyText"/>
        <w:keepLines/>
        <w:spacing w:before="100" w:after="140"/>
        <w:jc w:val="center"/>
      </w:pPr>
      <w:r>
        <w:rPr>
          <w:rFonts w:ascii="Calibri" w:hAnsi="Calibri" w:eastAsia="Noto Sans CJK SC"/>
        </w:rPr>
        <w:t xml:space="preserve">查询与检索上下文通过同一编码器</w:t>
      </w:r>
      <w:r>
        <w:rPr>
          <w:rFonts w:ascii="Calibri" w:hAnsi="Calibri" w:eastAsia="Noto Sans CJK SC"/>
        </w:rPr>
        <w:t xml:space="preserve"> </w:t>
      </w:r>
      <m:oMath>
        <m:sSub>
          <m:e>
            <m:r>
              <m:t>f</m:t>
            </m:r>
          </m:e>
          <m:sub>
            <m:r>
              <m:t>ϕ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⋅</m:t>
            </m:r>
          </m:e>
        </m:d>
      </m:oMath>
      <w:r>
        <w:rPr>
          <w:rFonts w:ascii="Calibri" w:hAnsi="Calibri" w:eastAsia="Noto Sans CJK SC"/>
        </w:rPr>
        <w:t xml:space="preserve"> </w:t>
      </w:r>
      <w:r>
        <w:rPr>
          <w:rFonts w:ascii="Calibri" w:hAnsi="Calibri" w:eastAsia="Noto Sans CJK SC"/>
        </w:rPr>
        <w:t xml:space="preserve">映射为</w:t>
      </w:r>
    </w:p>
    <w:p>
      <w:pPr>
        <w:pStyle w:val="BodyText"/>
        <w:keepLines/>
        <w:spacing w:before="100" w:after="140"/>
        <w:jc w:val="center"/>
      </w:pPr>
      <m:oMathPara>
        <m:oMathParaPr>
          <m:jc m:val="center"/>
        </m:oMathParaPr>
        <m:oMath>
          <m:sSubSup>
            <m:e>
              <m:r>
                <m:t>e</m:t>
              </m:r>
            </m:e>
            <m:sub>
              <m:r>
                <m:t>i</m:t>
              </m:r>
            </m:sub>
            <m:sup>
              <m:r>
                <m:t>q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ϕ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q</m:t>
                  </m:r>
                </m:sup>
              </m:sSubSup>
            </m:e>
          </m:d>
          <m:r>
            <m:rPr>
              <m:sty m:val="p"/>
            </m:rPr>
            <m:t>,</m:t>
          </m:r>
          <m:r>
            <m:t>  </m:t>
          </m:r>
          <m:sSubSup>
            <m:e>
              <m:r>
                <m:t>e</m:t>
              </m:r>
            </m:e>
            <m:sub>
              <m:r>
                <m:t>k</m:t>
              </m:r>
            </m:sub>
            <m:sup>
              <m:r>
                <m:t>r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ϕ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k</m:t>
                  </m:r>
                </m:sub>
                <m:sup>
                  <m:r>
                    <m:t>r</m:t>
                  </m:r>
                </m:sup>
              </m:sSub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keepLines/>
        <w:spacing w:before="100" w:after="140"/>
        <w:jc w:val="center"/>
      </w:pPr>
      <w:r>
        <w:rPr>
          <w:rFonts w:ascii="Calibri" w:hAnsi="Calibri" w:eastAsia="Noto Sans CJK SC"/>
        </w:rPr>
        <w:t xml:space="preserve">根据余弦相似度取得 top-</w:t>
      </w:r>
      <m:oMath>
        <m:r>
          <m:t>K</m:t>
        </m:r>
      </m:oMath>
      <w:r>
        <w:rPr>
          <w:rFonts w:ascii="Calibri" w:hAnsi="Calibri" w:eastAsia="Noto Sans CJK SC"/>
        </w:rPr>
        <w:t xml:space="preserve"> </w:t>
      </w:r>
      <w:r>
        <w:rPr>
          <w:rFonts w:ascii="Calibri" w:hAnsi="Calibri" w:eastAsia="Noto Sans CJK SC"/>
        </w:rPr>
        <w:t xml:space="preserve">检索索引集合</w:t>
      </w:r>
    </w:p>
    <w:p>
      <w:pPr>
        <w:pStyle w:val="BodyText"/>
        <w:keepLines/>
        <w:spacing w:before="100" w:after="140"/>
        <w:jc w:val="center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N</m:t>
          </m:r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q</m:t>
                  </m:r>
                </m:sup>
              </m:sSubSup>
            </m:e>
          </m:d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arg topK</m:t>
              </m:r>
            </m:e>
            <m:lim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p"/>
                      <m:scr m:val="script"/>
                    </m:rPr>
                    <m:t>D</m:t>
                  </m:r>
                </m:e>
              </m:d>
              <m:r>
                <m:rPr>
                  <m:sty m:val="p"/>
                </m:rPr>
                <m:t>}</m:t>
              </m:r>
            </m:lim>
          </m:limLow>
          <m:r>
            <m:rPr>
              <m:sty m:val="p"/>
            </m:rPr>
            <m:t>sim</m:t>
          </m:r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q</m:t>
                  </m:r>
                </m:sup>
              </m:sSubSup>
              <m:r>
                <m:rPr>
                  <m:sty m:val="p"/>
                </m:rPr>
                <m:t>,</m:t>
              </m:r>
              <m:sSubSup>
                <m:e>
                  <m:r>
                    <m:t>e</m:t>
                  </m:r>
                </m:e>
                <m:sub>
                  <m:r>
                    <m:t>k</m:t>
                  </m:r>
                </m:sub>
                <m:sup>
                  <m:r>
                    <m:t>r</m:t>
                  </m:r>
                </m:sup>
              </m:sSub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keepLines/>
        <w:spacing w:before="100" w:after="140"/>
        <w:jc w:val="center"/>
      </w:pPr>
      <w:r>
        <w:rPr>
          <w:rFonts w:ascii="Calibri" w:hAnsi="Calibri" w:eastAsia="Noto Sans CJK SC"/>
        </w:rPr>
        <w:t xml:space="preserve">将检索样本的未来</w:t>
      </w:r>
      <w:r>
        <w:rPr>
          <w:rFonts w:ascii="Calibri" w:hAnsi="Calibri" w:eastAsia="Noto Sans CJK SC"/>
        </w:rPr>
        <w:t xml:space="preserve"> </w:t>
      </w:r>
      <m:oMath>
        <m:sSubSup>
          <m:e>
            <m:r>
              <m:t>y</m:t>
            </m:r>
          </m:e>
          <m:sub>
            <m:r>
              <m:t>k</m:t>
            </m:r>
          </m:sub>
          <m:sup>
            <m:r>
              <m:t>r</m:t>
            </m:r>
          </m:sup>
        </m:sSubSup>
      </m:oMath>
      <w:r>
        <w:rPr>
          <w:rFonts w:ascii="Calibri" w:hAnsi="Calibri" w:eastAsia="Noto Sans CJK SC"/>
        </w:rPr>
        <w:t xml:space="preserve"> </w:t>
      </w:r>
      <w:r>
        <w:rPr>
          <w:rFonts w:ascii="Calibri" w:hAnsi="Calibri" w:eastAsia="Noto Sans CJK SC"/>
        </w:rPr>
        <w:t xml:space="preserve">投影为</w:t>
      </w:r>
      <w:r>
        <w:rPr>
          <w:rFonts w:ascii="Calibri" w:hAnsi="Calibri" w:eastAsia="Noto Sans CJK SC"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e</m:t>
                </m:r>
              </m:e>
            </m:acc>
          </m:e>
          <m:sub>
            <m:r>
              <m:t>k</m:t>
            </m:r>
          </m:sub>
          <m:sup>
            <m:r>
              <m:t>r</m:t>
            </m:r>
          </m:sup>
        </m:sSubSup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θ</m:t>
            </m:r>
          </m:sub>
        </m:sSub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y</m:t>
                </m:r>
              </m:e>
              <m:sub>
                <m:r>
                  <m:t>k</m:t>
                </m:r>
              </m:sub>
              <m:sup>
                <m:r>
                  <m:t>r</m:t>
                </m:r>
              </m:sup>
            </m:sSubSup>
          </m:e>
        </m:d>
      </m:oMath>
      <w:r>
        <w:rPr>
          <w:rFonts w:ascii="Calibri" w:hAnsi="Calibri" w:eastAsia="Noto Sans CJK SC"/>
        </w:rPr>
        <w:t xml:space="preserve">，并沿用原论文的注意力聚合：</w:t>
      </w:r>
    </w:p>
    <w:p>
      <w:pPr>
        <w:pStyle w:val="BodyText"/>
        <w:keepLines/>
        <w:spacing w:before="100" w:after="140"/>
        <w:jc w:val="center"/>
      </w:pPr>
      <m:oMathPara>
        <m:oMathParaPr>
          <m:jc m:val="center"/>
        </m:oMathParaPr>
        <m:oMath>
          <m:sSubSup>
            <m:e>
              <m:r>
                <m:t>h</m:t>
              </m:r>
            </m:e>
            <m:sub>
              <m:r>
                <m:t>i</m:t>
              </m:r>
            </m:sub>
            <m:sup>
              <m:r>
                <m:t>r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script"/>
                </m:rP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q</m:t>
                      </m:r>
                    </m:sup>
                  </m:sSubSup>
                </m:e>
              </m:d>
            </m:sub>
            <m:sup>
              <m:r>
                <m:t>​</m:t>
              </m:r>
            </m:sup>
            <m:e>
              <m:sSub>
                <m:e>
                  <m:r>
                    <m:t>ω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</m:e>
          </m:nary>
          <m:sSubSup>
            <m:e>
              <m:acc>
                <m:accPr>
                  <m:chr m:val="̂"/>
                </m:accPr>
                <m:e>
                  <m:r>
                    <m:t>e</m:t>
                  </m:r>
                </m:e>
              </m:acc>
            </m:e>
            <m:sub>
              <m:r>
                <m:t>k</m:t>
              </m:r>
            </m:sub>
            <m:sup>
              <m:r>
                <m:t>r</m:t>
              </m:r>
            </m:sup>
          </m:sSubSup>
          <m:r>
            <m:rPr>
              <m:sty m:val="p"/>
            </m:rPr>
            <m:t>,</m:t>
          </m:r>
          <m:r>
            <m:t>  </m:t>
          </m:r>
          <m:sSub>
            <m:e>
              <m:r>
                <m:t>ω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sim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Sup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q</m:t>
                          </m:r>
                        </m:sup>
                      </m:sSubSup>
                      <m:r>
                        <m:rPr>
                          <m:sty m:val="p"/>
                        </m:rPr>
                        <m:t>,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e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  <m:sup>
                          <m:r>
                            <m:t>r</m:t>
                          </m:r>
                        </m:sup>
                      </m:sSubSup>
                    </m:e>
                  </m:d>
                </m:e>
              </m:d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script"/>
                    </m:rPr>
                    <m:t>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q</m:t>
                          </m:r>
                        </m:sup>
                      </m:sSubSup>
                    </m:e>
                  </m:d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sim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Sup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q</m:t>
                          </m:r>
                        </m:sup>
                      </m:sSubSup>
                      <m:r>
                        <m:rPr>
                          <m:sty m:val="p"/>
                        </m:rPr>
                        <m:t>,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e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′</m:t>
                          </m:r>
                        </m:sub>
                        <m:sup>
                          <m:r>
                            <m:t>r</m:t>
                          </m:r>
                        </m:sup>
                      </m:sSubSup>
                    </m:e>
                  </m:d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  <w:keepLines/>
        <w:spacing w:before="100" w:after="140"/>
        <w:jc w:val="center"/>
      </w:pPr>
      <w:r>
        <w:rPr>
          <w:rFonts w:ascii="Calibri" w:hAnsi="Calibri" w:eastAsia="Noto Sans CJK SC"/>
        </w:rPr>
        <w:t xml:space="preserve">训练数据按时间顺序划分为</w:t>
      </w:r>
      <w:r>
        <w:rPr>
          <w:rFonts w:ascii="Calibri" w:hAnsi="Calibri" w:eastAsia="Noto Sans CJK SC"/>
        </w:rPr>
        <w:t xml:space="preserve"> </w:t>
      </w:r>
      <m:oMath>
        <m:r>
          <m:t>E</m:t>
        </m:r>
      </m:oMath>
      <w:r>
        <w:rPr>
          <w:rFonts w:ascii="Calibri" w:hAnsi="Calibri" w:eastAsia="Noto Sans CJK SC"/>
        </w:rPr>
        <w:t xml:space="preserve"> </w:t>
      </w:r>
      <w:r>
        <w:rPr>
          <w:rFonts w:ascii="Calibri" w:hAnsi="Calibri" w:eastAsia="Noto Sans CJK SC"/>
        </w:rPr>
        <w:t xml:space="preserve">个互不重叠的连续源域环境：</w:t>
      </w:r>
    </w:p>
    <w:p>
      <w:pPr>
        <w:pStyle w:val="BodyText"/>
        <w:keepLines/>
        <w:spacing w:before="100" w:after="14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=</m:t>
          </m:r>
          <m:limLow>
            <m:e>
              <m:limUpp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E</m:t>
                  </m:r>
                </m:lim>
              </m:limUpp>
            </m:e>
            <m:lim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lim>
          </m:limLow>
          <m:sSub>
            <m:e>
              <m:r>
                <m:rPr>
                  <m:sty m:val="p"/>
                  <m:scr m:val="script"/>
                </m:rPr>
                <m:t>E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  <m:scr m:val="script"/>
                </m:rPr>
                <m:t>E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ty m:val="p"/>
                  <m:scr m:val="script"/>
                </m:rPr>
                <m:t>E</m:t>
              </m:r>
            </m:e>
            <m:sub>
              <m:r>
                <m:t>e</m:t>
              </m:r>
              <m:r>
                <m:rPr>
                  <m:sty m:val="p"/>
                </m:rPr>
                <m:t>′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⌀</m:t>
          </m:r>
          <m:r>
            <m:t> </m:t>
          </m:r>
          <m:d>
            <m:dPr>
              <m:begChr m:val="("/>
              <m:endChr m:val=")"/>
              <m:sepChr m:val=""/>
              <m:grow/>
            </m:dPr>
            <m:e>
              <m:r>
                <m:t>e</m:t>
              </m:r>
              <m:r>
                <m:rPr>
                  <m:sty m:val="p"/>
                </m:rPr>
                <m:t>≠</m:t>
              </m:r>
              <m:r>
                <m:t>e</m:t>
              </m:r>
              <m:r>
                <m:rPr>
                  <m:sty m:val="p"/>
                </m:rPr>
                <m:t>′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Calibri" w:hAnsi="Calibri" w:eastAsia="Noto Sans CJK SC"/>
        </w:rPr>
        <w:t xml:space="preserve">目标测试数据及其标签不得参与环境构造、模型训练或超参数选择。</w:t>
      </w:r>
    </w:p>
    <w:bookmarkEnd w:id="21"/>
    <w:bookmarkStart w:id="24" w:name="检索条件化双路径预测"/>
    <w:p>
      <w:pPr>
        <w:pStyle w:val="Heading1"/>
        <w:keepNext/>
      </w:pPr>
      <w:r>
        <w:rPr>
          <w:rFonts w:ascii="Calibri" w:hAnsi="Calibri" w:eastAsia="Noto Sans CJK SC"/>
        </w:rPr>
        <w:t xml:space="preserve">3. 检索条件化双路径预测</w:t>
      </w:r>
    </w:p>
    <w:bookmarkStart w:id="22" w:name="两个功能性表示路径"/>
    <w:p>
      <w:pPr>
        <w:pStyle w:val="Heading2"/>
        <w:keepNext/>
      </w:pPr>
      <w:r>
        <w:rPr>
          <w:rFonts w:ascii="Calibri" w:hAnsi="Calibri" w:eastAsia="Noto Sans CJK SC"/>
        </w:rPr>
        <w:t xml:space="preserve">3.1 两个功能性表示路径</w:t>
      </w:r>
    </w:p>
    <w:p>
      <w:pPr>
        <w:pStyle w:val="FirstParagraph"/>
      </w:pPr>
      <w:r>
        <w:rPr>
          <w:rFonts w:ascii="Calibri" w:hAnsi="Calibri" w:eastAsia="Noto Sans CJK SC"/>
        </w:rPr>
        <w:t xml:space="preserve">新版方法不再使用</w:t>
      </w:r>
    </w:p>
    <w:p>
      <w:pPr>
        <w:pStyle w:val="BodyText"/>
        <w:keepLines/>
        <w:spacing w:before="100" w:after="140"/>
        <w:jc w:val="center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v</m:t>
              </m:r>
            </m:sup>
          </m:sSup>
          <m:r>
            <m:rPr>
              <m:sty m:val="p"/>
            </m:rPr>
            <m:t>=</m:t>
          </m:r>
          <m:r>
            <m:t>γ</m:t>
          </m:r>
          <m:r>
            <m:rPr>
              <m:sty m:val="p"/>
            </m:rPr>
            <m:t>⊙</m:t>
          </m:r>
          <m:r>
            <m:t>h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z</m:t>
              </m:r>
            </m:e>
            <m:sup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y</m:t>
              </m:r>
              <m:r>
                <m:rPr>
                  <m:sty m:val="p"/>
                </m:rPr>
                <m:t>n</m:t>
              </m:r>
            </m:sup>
          </m:sSup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γ</m:t>
              </m:r>
            </m:e>
          </m:d>
          <m:r>
            <m:rPr>
              <m:sty m:val="p"/>
            </m:rPr>
            <m:t>⊙</m:t>
          </m:r>
          <m:r>
            <m:t>h</m:t>
          </m:r>
        </m:oMath>
      </m:oMathPara>
    </w:p>
    <w:p>
      <w:pPr>
        <w:pStyle w:val="FirstParagraph"/>
      </w:pPr>
      <w:r>
        <w:rPr>
          <w:rFonts w:ascii="Calibri" w:hAnsi="Calibri" w:eastAsia="Noto Sans CJK SC"/>
        </w:rPr>
        <w:t xml:space="preserve">这种互补门控切分，而使用两个独立投影器：</w:t>
      </w:r>
    </w:p>
    <w:p>
      <w:pPr>
        <w:pStyle w:val="BodyText"/>
        <w:keepLines/>
        <w:spacing w:before="100" w:after="140"/>
        <w:jc w:val="center"/>
      </w:pPr>
      <m:oMathPara>
        <m:oMathParaPr>
          <m:jc m:val="center"/>
        </m:oMathParaPr>
        <m:oMath>
          <m:sSubSup>
            <m:e>
              <m:r>
                <m:t>z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v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v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d>
                <m:dPr>
                  <m:begChr m:val="["/>
                  <m:endChr m:val="]"/>
                  <m:sepChr m:val=""/>
                  <m:grow/>
                </m:dPr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q</m:t>
                      </m:r>
                    </m:sup>
                  </m:sSubSup>
                  <m:r>
                    <m:rPr>
                      <m:sty m:val="p"/>
                    </m:rPr>
                    <m:t>;</m:t>
                  </m:r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r</m:t>
                      </m:r>
                    </m:sup>
                  </m:sSubSup>
                  <m:r>
                    <m:rPr>
                      <m:sty m:val="p"/>
                    </m:rPr>
                    <m:t>;</m:t>
                  </m:r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q</m:t>
                      </m:r>
                    </m:sup>
                  </m:sSubSup>
                  <m:r>
                    <m:rPr>
                      <m:sty m:val="p"/>
                    </m:rPr>
                    <m:t>⊙</m:t>
                  </m:r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r</m:t>
                      </m:r>
                    </m:sup>
                  </m:sSubSup>
                  <m:r>
                    <m:rPr>
                      <m:sty m:val="p"/>
                    </m:rPr>
                    <m:t>;</m:t>
                  </m:r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sSubSup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q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r</m:t>
                          </m:r>
                        </m:sup>
                      </m:sSubSup>
                    </m:e>
                  </m:d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00" w:after="140"/>
        <w:jc w:val="center"/>
      </w:pPr>
      <m:oMathPara>
        <m:oMathParaPr>
          <m:jc m:val="center"/>
        </m:oMathParaPr>
        <m:oMath>
          <m:sSubSup>
            <m:e>
              <m:r>
                <m:t>z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y</m:t>
              </m:r>
              <m:r>
                <m:rPr>
                  <m:sty m:val="p"/>
                </m:rPr>
                <m:t>n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y</m:t>
              </m:r>
              <m:r>
                <m:rPr>
                  <m:sty m:val="p"/>
                </m:rPr>
                <m:t>n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d>
                <m:dPr>
                  <m:begChr m:val="["/>
                  <m:endChr m:val="]"/>
                  <m:sepChr m:val=""/>
                  <m:grow/>
                </m:dPr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q</m:t>
                      </m:r>
                    </m:sup>
                  </m:sSubSup>
                  <m:r>
                    <m:rPr>
                      <m:sty m:val="p"/>
                    </m:rPr>
                    <m:t>;</m:t>
                  </m:r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q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r</m:t>
                      </m:r>
                    </m:sup>
                  </m:sSubSup>
                </m:e>
              </m:d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keepLines/>
        <w:spacing w:before="100" w:after="140"/>
        <w:jc w:val="center"/>
      </w:pPr>
      <w:r>
        <w:rPr>
          <w:rFonts w:ascii="Calibri" w:hAnsi="Calibri" w:eastAsia="Noto Sans CJK SC"/>
        </w:rPr>
        <w:t xml:space="preserve">为与原论文符号保持一致，继续使用</w:t>
      </w:r>
      <w:r>
        <w:rPr>
          <w:rFonts w:ascii="Calibri" w:hAnsi="Calibri" w:eastAsia="Noto Sans CJK SC"/>
        </w:rP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v</m:t>
            </m:r>
          </m:sup>
        </m:sSup>
      </m:oMath>
      <w:r>
        <w:rPr>
          <w:rFonts w:ascii="Calibri" w:hAnsi="Calibri" w:eastAsia="Noto Sans CJK SC"/>
        </w:rPr>
        <w:t xml:space="preserve"> </w:t>
      </w:r>
      <w:r>
        <w:rPr>
          <w:rFonts w:ascii="Calibri" w:hAnsi="Calibri" w:eastAsia="Noto Sans CJK SC"/>
        </w:rPr>
        <w:t xml:space="preserve">和</w:t>
      </w:r>
      <w:r>
        <w:rPr>
          <w:rFonts w:ascii="Calibri" w:hAnsi="Calibri" w:eastAsia="Noto Sans CJK SC"/>
        </w:rP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d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n</m:t>
            </m:r>
          </m:sup>
        </m:sSup>
      </m:oMath>
      <w:r>
        <w:rPr>
          <w:rFonts w:ascii="Calibri" w:hAnsi="Calibri" w:eastAsia="Noto Sans CJK SC"/>
        </w:rPr>
        <w:t xml:space="preserve">。其含义应限定为两个</w:t>
      </w:r>
      <w:r>
        <w:rPr>
          <w:bCs/>
          <w:rFonts w:ascii="Calibri" w:hAnsi="Calibri" w:eastAsia="Noto Sans CJK SC"/>
          <w:b/>
        </w:rPr>
        <w:t xml:space="preserve">功能性预测路径</w:t>
      </w:r>
      <w:r>
        <w:rPr>
          <w:rFonts w:ascii="Calibri" w:hAnsi="Calibri" w:eastAsia="Noto Sans CJK SC"/>
        </w:rPr>
        <w:t xml:space="preserve">：前者偏向 query 与 retrieval consensus 共同支持的信息，后者建模 query 相对 retrieval consensus 的特有变化。论文不主张二者可识别地恢复真实生成过程中的 invariant/dynamic factors。</w:t>
      </w:r>
    </w:p>
    <w:bookmarkEnd w:id="22"/>
    <w:bookmarkStart w:id="23" w:name="加法预测重构"/>
    <w:p>
      <w:pPr>
        <w:pStyle w:val="Heading2"/>
        <w:keepNext/>
      </w:pPr>
      <w:r>
        <w:rPr>
          <w:rFonts w:ascii="Calibri" w:hAnsi="Calibri" w:eastAsia="Noto Sans CJK SC"/>
        </w:rPr>
        <w:t xml:space="preserve">3.2 加法预测重构</w:t>
      </w:r>
    </w:p>
    <w:p>
      <w:pPr>
        <w:pStyle w:val="FirstParagraph"/>
      </w:pPr>
      <w:r>
        <w:rPr>
          <w:rFonts w:ascii="Calibri" w:hAnsi="Calibri" w:eastAsia="Noto Sans CJK SC"/>
        </w:rPr>
        <w:t xml:space="preserve">两个预测头分别输出</w:t>
      </w:r>
    </w:p>
    <w:p>
      <w:pPr>
        <w:pStyle w:val="BodyText"/>
        <w:keepLines/>
        <w:spacing w:before="100" w:after="140"/>
        <w:jc w:val="center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  <m:sup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v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v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z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v</m:t>
                  </m:r>
                </m:sup>
              </m:sSubSup>
            </m:e>
          </m:d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  <m:sup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y</m:t>
              </m:r>
              <m:r>
                <m:rPr>
                  <m:sty m:val="p"/>
                </m:rPr>
                <m:t>n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y</m:t>
              </m:r>
              <m:r>
                <m:rPr>
                  <m:sty m:val="p"/>
                </m:rPr>
                <m:t>n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z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y</m:t>
                  </m:r>
                  <m:r>
                    <m:rPr>
                      <m:sty m:val="p"/>
                    </m:rPr>
                    <m:t>n</m:t>
                  </m:r>
                </m:sup>
              </m:sSub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Calibri" w:hAnsi="Calibri" w:eastAsia="Noto Sans CJK SC"/>
        </w:rPr>
        <w:t xml:space="preserve">最终预测采用加法重构：</w:t>
      </w:r>
    </w:p>
    <w:p>
      <w:pPr>
        <w:pStyle w:val="BodyText"/>
        <w:keepLines/>
        <w:spacing w:before="100" w:after="140"/>
        <w:jc w:val="center"/>
      </w:pPr>
      <m:oMathPara>
        <m:oMathParaPr>
          <m:jc m:val="center"/>
        </m:oMathParaPr>
        <m:oMath>
          <m:borderBox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q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v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y</m:t>
                  </m:r>
                  <m:r>
                    <m:rPr>
                      <m:sty m:val="p"/>
                    </m:rPr>
                    <m:t>n</m:t>
                  </m:r>
                </m:sup>
              </m:sSubSup>
            </m:e>
          </m:borderBox>
          <m:r>
            <m:rPr>
              <m:sty m:val="p"/>
            </m:rPr>
            <m:t>.</m:t>
          </m:r>
        </m:oMath>
      </m:oMathPara>
    </w:p>
    <w:p>
      <w:pPr>
        <w:pStyle w:val="FirstParagraph"/>
        <w:keepLines/>
        <w:spacing w:before="100" w:after="140"/>
        <w:jc w:val="center"/>
      </w:pPr>
      <w:r>
        <w:rPr>
          <w:rFonts w:ascii="Calibri" w:hAnsi="Calibri" w:eastAsia="Noto Sans CJK SC"/>
        </w:rPr>
        <w:t xml:space="preserve">不再使用任意融合解码器</w:t>
      </w:r>
      <w:r>
        <w:rPr>
          <w:rFonts w:ascii="Calibri" w:hAnsi="Calibri" w:eastAsia="Noto Sans CJK SC"/>
        </w:rPr>
        <w:t xml:space="preserve"> </w:t>
      </w:r>
      <m:oMath>
        <m:sSub>
          <m:e>
            <m:r>
              <m:t>f</m:t>
            </m:r>
          </m:e>
          <m:sub>
            <m:r>
              <m:t>g</m:t>
            </m:r>
          </m:sub>
        </m:sSub>
        <m:d>
          <m:dPr>
            <m:begChr m:val="("/>
            <m:endChr m:val=")"/>
            <m:sepChr m:val=""/>
            <m:grow/>
          </m:dPr>
          <m:e>
            <m:d>
              <m:dPr>
                <m:begChr m:val="["/>
                <m:endChr m:val="]"/>
                <m:sepChr m:val="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v</m:t>
                    </m:r>
                  </m:sup>
                </m:sSup>
                <m:r>
                  <m:rPr>
                    <m:sty m:val="p"/>
                  </m:rPr>
                  <m:t>;</m:t>
                </m:r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d</m:t>
                    </m:r>
                    <m:r>
                      <m:rPr>
                        <m:sty m:val="p"/>
                      </m:rPr>
                      <m:t>y</m:t>
                    </m:r>
                    <m:r>
                      <m:rPr>
                        <m:sty m:val="p"/>
                      </m:rPr>
                      <m:t>n</m:t>
                    </m:r>
                  </m:sup>
                </m:sSup>
              </m:e>
            </m:d>
          </m:e>
        </m:d>
      </m:oMath>
      <w:r>
        <w:rPr>
          <w:rFonts w:ascii="Calibri" w:hAnsi="Calibri" w:eastAsia="Noto Sans CJK SC"/>
        </w:rPr>
        <w:t xml:space="preserve">，以避免在输出层重新混合两个路径并削弱结构解释。</w:t>
      </w:r>
    </w:p>
    <w:bookmarkEnd w:id="23"/>
    <w:bookmarkEnd w:id="24"/>
    <w:bookmarkStart w:id="31" w:name="新版训练目标"/>
    <w:p>
      <w:pPr>
        <w:pStyle w:val="Heading1"/>
        <w:keepNext/>
      </w:pPr>
      <w:r>
        <w:rPr>
          <w:rFonts w:ascii="Calibri" w:hAnsi="Calibri" w:eastAsia="Noto Sans CJK SC"/>
        </w:rPr>
        <w:t xml:space="preserve">4. 新版训练目标</w:t>
      </w:r>
    </w:p>
    <w:bookmarkStart w:id="25" w:name="环境等权预测风险"/>
    <w:p>
      <w:pPr>
        <w:pStyle w:val="Heading2"/>
        <w:keepNext/>
      </w:pPr>
      <w:r>
        <w:rPr>
          <w:rFonts w:ascii="Calibri" w:hAnsi="Calibri" w:eastAsia="Noto Sans CJK SC"/>
        </w:rPr>
        <w:t xml:space="preserve">4.1 环境等权预测风险</w:t>
      </w:r>
    </w:p>
    <w:p>
      <w:pPr>
        <w:pStyle w:val="FirstParagraph"/>
        <w:keepLines/>
        <w:spacing w:before="100" w:after="140"/>
        <w:jc w:val="center"/>
      </w:pPr>
      <w:r>
        <w:rPr>
          <w:rFonts w:ascii="Calibri" w:hAnsi="Calibri" w:eastAsia="Noto Sans CJK SC"/>
        </w:rPr>
        <w:t xml:space="preserve">第</w:t>
      </w:r>
      <w:r>
        <w:rPr>
          <w:rFonts w:ascii="Calibri" w:hAnsi="Calibri" w:eastAsia="Noto Sans CJK SC"/>
        </w:rPr>
        <w:t xml:space="preserve"> </w:t>
      </w:r>
      <m:oMath>
        <m:r>
          <m:t>e</m:t>
        </m:r>
      </m:oMath>
      <w:r>
        <w:rPr>
          <w:rFonts w:ascii="Calibri" w:hAnsi="Calibri" w:eastAsia="Noto Sans CJK SC"/>
        </w:rPr>
        <w:t xml:space="preserve"> </w:t>
      </w:r>
      <w:r>
        <w:rPr>
          <w:rFonts w:ascii="Calibri" w:hAnsi="Calibri" w:eastAsia="Noto Sans CJK SC"/>
        </w:rPr>
        <w:t xml:space="preserve">个环境中的检索增强预测风险为</w:t>
      </w:r>
    </w:p>
    <w:p>
      <w:pPr>
        <w:pStyle w:val="BodyText"/>
        <w:keepLines/>
        <w:spacing w:before="100" w:after="140"/>
        <w:jc w:val="center"/>
      </w:pPr>
      <m:oMathPara>
        <m:oMathParaPr>
          <m:jc m:val="center"/>
        </m:oMathParaPr>
        <m:oMath>
          <m:sSubSup>
            <m:e>
              <m:r>
                <m:t>R</m:t>
              </m:r>
            </m:e>
            <m:sub>
              <m:r>
                <m:t>e</m:t>
              </m:r>
            </m:sub>
            <m:sup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t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rPr>
                          <m:sty m:val="p"/>
                          <m:scr m:val="script"/>
                        </m:rPr>
                        <m:t>E</m:t>
                      </m:r>
                    </m:e>
                    <m:sub>
                      <m:r>
                        <m:t>e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ty m:val="p"/>
                      <m:scr m:val="script"/>
                    </m:rPr>
                    <m:t>E</m:t>
                  </m:r>
                </m:e>
                <m:sub>
                  <m:r>
                    <m:t>e</m:t>
                  </m:r>
                </m:sub>
              </m:sSub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ℓ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q</m:t>
                  </m:r>
                </m:sup>
              </m:sSubSup>
              <m:r>
                <m:rPr>
                  <m:sty m:val="p"/>
                </m:rPr>
                <m:t>,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q</m:t>
                  </m:r>
                </m:sup>
              </m:sSub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00" w:after="140"/>
        <w:jc w:val="center"/>
      </w:pPr>
      <w:r>
        <w:rPr>
          <w:rFonts w:ascii="Calibri" w:hAnsi="Calibri" w:eastAsia="Noto Sans CJK SC"/>
        </w:rPr>
        <w:t xml:space="preserve">其中</w:t>
      </w:r>
      <w:r>
        <w:rPr>
          <w:rFonts w:ascii="Calibri" w:hAnsi="Calibri" w:eastAsia="Noto Sans CJK SC"/>
        </w:rPr>
        <w:t xml:space="preserve"> </w:t>
      </w:r>
      <m:oMath>
        <m:r>
          <m:t>Θ</m:t>
        </m:r>
      </m:oMath>
      <w:r>
        <w:rPr>
          <w:rFonts w:ascii="Calibri" w:hAnsi="Calibri" w:eastAsia="Noto Sans CJK SC"/>
        </w:rPr>
        <w:t xml:space="preserve"> </w:t>
      </w:r>
      <w:r>
        <w:rPr>
          <w:rFonts w:ascii="Calibri" w:hAnsi="Calibri" w:eastAsia="Noto Sans CJK SC"/>
        </w:rPr>
        <w:t xml:space="preserve">表示新版 RIDDE 的全部可训练参数。主损失使用归一化均方误差：</w:t>
      </w:r>
    </w:p>
    <w:p>
      <w:pPr>
        <w:pStyle w:val="BodyText"/>
        <w:keepLines/>
        <w:spacing w:before="100" w:after="140"/>
        <w:jc w:val="center"/>
      </w:pPr>
      <m:oMathPara>
        <m:oMathParaPr>
          <m:jc m:val="center"/>
        </m:oMathParaPr>
        <m:oMath>
          <m:r>
            <m:rPr>
              <m:sty m:val="p"/>
            </m:rPr>
            <m:t>ℓ</m:t>
          </m:r>
          <m:d>
            <m:dPr>
              <m:begChr m:val="("/>
              <m:endChr m:val=")"/>
              <m:sepChr m:val=""/>
              <m:grow/>
            </m:dPr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q</m:t>
                  </m:r>
                </m:sup>
              </m:sSubSup>
              <m:r>
                <m:rPr>
                  <m:sty m:val="p"/>
                </m:rPr>
                <m:t>,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q</m:t>
                  </m:r>
                </m:sup>
              </m:sSubSup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L</m:t>
              </m:r>
              <m:r>
                <m:t>C</m:t>
              </m:r>
            </m:den>
          </m:f>
          <m:sSubSup>
            <m:e>
              <m:d>
                <m:dPr>
                  <m:begChr m:val="∥"/>
                  <m:endChr m:val="∥"/>
                  <m:sepChr m:val=""/>
                  <m:grow/>
                </m:dPr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q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q</m:t>
                      </m:r>
                    </m:sup>
                  </m:sSubSup>
                </m:e>
              </m:d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Calibri" w:hAnsi="Calibri" w:eastAsia="Noto Sans CJK SC"/>
        </w:rPr>
        <w:t xml:space="preserve">预测目标对环境等权平均：</w:t>
      </w:r>
    </w:p>
    <w:p>
      <w:pPr>
        <w:pStyle w:val="BodyText"/>
        <w:keepLines/>
        <w:spacing w:before="100" w:after="140"/>
        <w:jc w:val="center"/>
      </w:pPr>
      <m:oMathPara>
        <m:oMathParaPr>
          <m:jc m:val="center"/>
        </m:oMathParaPr>
        <m:oMath>
          <m:borderBox>
            <m:e>
              <m:sSub>
                <m:e>
                  <m:r>
                    <m:rPr>
                      <m:sty m:val="p"/>
                      <m:scr m:val="script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E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e</m:t>
                      </m:r>
                    </m:sub>
                    <m:sup>
                      <m:r>
                        <m:rPr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t</m:t>
                      </m:r>
                    </m:sup>
                  </m:sSubSup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</m:e>
              </m:d>
            </m:e>
          </m:borderBox>
          <m:r>
            <m:rPr>
              <m:sty m:val="p"/>
            </m:rPr>
            <m:t>.</m:t>
          </m:r>
        </m:oMath>
      </m:oMathPara>
    </w:p>
    <w:bookmarkEnd w:id="25"/>
    <w:bookmarkStart w:id="26" w:name="配方公平的-query-only-参考风险"/>
    <w:p>
      <w:pPr>
        <w:pStyle w:val="Heading2"/>
        <w:keepNext/>
      </w:pPr>
      <w:r>
        <w:rPr>
          <w:rFonts w:ascii="Calibri" w:hAnsi="Calibri" w:eastAsia="Noto Sans CJK SC"/>
        </w:rPr>
        <w:t xml:space="preserve">4.2 配方公平的 Query-only 参考风险</w:t>
      </w:r>
    </w:p>
    <w:p>
      <w:pPr>
        <w:pStyle w:val="FirstParagraph"/>
        <w:keepLines/>
        <w:spacing w:before="100" w:after="140"/>
        <w:jc w:val="center"/>
      </w:pPr>
      <w:r>
        <w:rPr>
          <w:rFonts w:ascii="Calibri" w:hAnsi="Calibri" w:eastAsia="Noto Sans CJK SC"/>
        </w:rPr>
        <w:t xml:space="preserve">使用相同 backbone、训练数据、训练步数、优化器和预测头容量，训练不访问检索信息的 Query-only 参考模型</w:t>
      </w:r>
      <w:r>
        <w:rPr>
          <w:rFonts w:ascii="Calibri" w:hAnsi="Calibri" w:eastAsia="Noto Sans CJK SC"/>
        </w:rPr>
        <w:t xml:space="preserve"> </w:t>
      </w:r>
      <m:oMath>
        <m:r>
          <m:t>B</m:t>
        </m:r>
      </m:oMath>
      <w:r>
        <w:rPr>
          <w:rFonts w:ascii="Calibri" w:hAnsi="Calibri" w:eastAsia="Noto Sans CJK SC"/>
        </w:rPr>
        <w:t xml:space="preserve">。模型</w:t>
      </w:r>
      <w:r>
        <w:rPr>
          <w:rFonts w:ascii="Calibri" w:hAnsi="Calibri" w:eastAsia="Noto Sans CJK SC"/>
        </w:rPr>
        <w:t xml:space="preserve"> </w:t>
      </w:r>
      <m:oMath>
        <m:r>
          <m:t>B</m:t>
        </m:r>
      </m:oMath>
      <w:r>
        <w:rPr>
          <w:rFonts w:ascii="Calibri" w:hAnsi="Calibri" w:eastAsia="Noto Sans CJK SC"/>
        </w:rPr>
        <w:t xml:space="preserve"> </w:t>
      </w:r>
      <w:r>
        <w:rPr>
          <w:rFonts w:ascii="Calibri" w:hAnsi="Calibri" w:eastAsia="Noto Sans CJK SC"/>
        </w:rPr>
        <w:t xml:space="preserve">在新版 RIDDE 训练前冻结。</w:t>
      </w:r>
    </w:p>
    <w:p>
      <w:pPr>
        <w:pStyle w:val="BodyText"/>
        <w:keepLines/>
        <w:spacing w:before="100" w:after="140"/>
        <w:jc w:val="center"/>
      </w:pPr>
      <w:r>
        <w:rPr>
          <w:rFonts w:ascii="Calibri" w:hAnsi="Calibri" w:eastAsia="Noto Sans CJK SC"/>
        </w:rPr>
        <w:t xml:space="preserve">第</w:t>
      </w:r>
      <w:r>
        <w:rPr>
          <w:rFonts w:ascii="Calibri" w:hAnsi="Calibri" w:eastAsia="Noto Sans CJK SC"/>
        </w:rPr>
        <w:t xml:space="preserve"> </w:t>
      </w:r>
      <m:oMath>
        <m:r>
          <m:t>e</m:t>
        </m:r>
      </m:oMath>
      <w:r>
        <w:rPr>
          <w:rFonts w:ascii="Calibri" w:hAnsi="Calibri" w:eastAsia="Noto Sans CJK SC"/>
        </w:rPr>
        <w:t xml:space="preserve"> </w:t>
      </w:r>
      <w:r>
        <w:rPr>
          <w:rFonts w:ascii="Calibri" w:hAnsi="Calibri" w:eastAsia="Noto Sans CJK SC"/>
        </w:rPr>
        <w:t xml:space="preserve">个环境的参考风险为</w:t>
      </w:r>
    </w:p>
    <w:p>
      <w:pPr>
        <w:pStyle w:val="BodyText"/>
        <w:keepLines/>
        <w:spacing w:before="100" w:after="140"/>
        <w:jc w:val="center"/>
      </w:pPr>
      <m:oMathPara>
        <m:oMathParaPr>
          <m:jc m:val="center"/>
        </m:oMathParaPr>
        <m:oMath>
          <m:sSubSup>
            <m:e>
              <m:r>
                <m:t>R</m:t>
              </m:r>
            </m:e>
            <m:sub>
              <m:r>
                <m:t>e</m:t>
              </m:r>
            </m:sub>
            <m:sup>
              <m:r>
                <m:t>0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rPr>
                          <m:sty m:val="p"/>
                          <m:scr m:val="script"/>
                        </m:rPr>
                        <m:t>E</m:t>
                      </m:r>
                    </m:e>
                    <m:sub>
                      <m:r>
                        <m:t>e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ty m:val="p"/>
                      <m:scr m:val="script"/>
                    </m:rPr>
                    <m:t>E</m:t>
                  </m:r>
                </m:e>
                <m:sub>
                  <m:r>
                    <m:t>e</m:t>
                  </m:r>
                </m:sub>
              </m:sSub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ℓ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q</m:t>
                      </m:r>
                    </m:sup>
                  </m:sSubSup>
                </m:e>
              </m:d>
              <m:r>
                <m:rPr>
                  <m:sty m:val="p"/>
                </m:rPr>
                <m:t>,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q</m:t>
                  </m:r>
                </m:sup>
              </m:sSub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Calibri" w:hAnsi="Calibri" w:eastAsia="Noto Sans CJK SC"/>
        </w:rPr>
        <w:t xml:space="preserve">定义检索相对风险为</w:t>
      </w:r>
    </w:p>
    <w:p>
      <w:pPr>
        <w:pStyle w:val="BodyText"/>
        <w:keepLines/>
        <w:spacing w:before="100" w:after="140"/>
        <w:jc w:val="center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e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f>
            <m:fPr>
              <m:type m:val="bar"/>
            </m:fPr>
            <m:num>
              <m:sSubSup>
                <m:e>
                  <m:r>
                    <m:t>R</m:t>
                  </m:r>
                </m:e>
                <m:sub>
                  <m:r>
                    <m:t>e</m:t>
                  </m:r>
                </m:sub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t</m:t>
                  </m:r>
                </m:sup>
              </m:sSub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</m:e>
              </m:d>
              <m:r>
                <m:rPr>
                  <m:sty m:val="p"/>
                </m:rPr>
                <m:t>+</m:t>
              </m:r>
              <m:r>
                <m:t>ε</m:t>
              </m:r>
            </m:num>
            <m:den>
              <m:r>
                <m:rPr>
                  <m:sty m:val="p"/>
                </m:rPr>
                <m:t>sg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e</m:t>
                      </m:r>
                    </m:sub>
                    <m:sup>
                      <m:r>
                        <m:t>0</m:t>
                      </m:r>
                    </m:sup>
                  </m:sSubSup>
                </m:e>
              </m:d>
              <m:r>
                <m:rPr>
                  <m:sty m:val="p"/>
                </m:rPr>
                <m:t>+</m:t>
              </m:r>
              <m:r>
                <m:t>ε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00" w:after="140"/>
        <w:jc w:val="center"/>
      </w:pPr>
      <w:r>
        <w:rPr>
          <w:rFonts w:ascii="Calibri" w:hAnsi="Calibri" w:eastAsia="Noto Sans CJK SC"/>
        </w:rPr>
        <w:t xml:space="preserve">其中</w:t>
      </w:r>
      <w:r>
        <w:rPr>
          <w:rFonts w:ascii="Calibri" w:hAnsi="Calibri" w:eastAsia="Noto Sans CJK SC"/>
        </w:rPr>
        <w:t xml:space="preserve"> </w:t>
      </w:r>
      <m:oMath>
        <m:r>
          <m:rPr>
            <m:sty m:val="p"/>
          </m:rPr>
          <m:t>sg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⋅</m:t>
            </m:r>
          </m:e>
        </m:d>
      </m:oMath>
      <w:r>
        <w:rPr>
          <w:rFonts w:ascii="Calibri" w:hAnsi="Calibri" w:eastAsia="Noto Sans CJK SC"/>
        </w:rPr>
        <w:t xml:space="preserve"> </w:t>
      </w:r>
      <w:r>
        <w:rPr>
          <w:rFonts w:ascii="Calibri" w:hAnsi="Calibri" w:eastAsia="Noto Sans CJK SC"/>
        </w:rPr>
        <w:t xml:space="preserve">表示 stop-gradient，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rPr>
          <w:rFonts w:ascii="Calibri" w:hAnsi="Calibri" w:eastAsia="Noto Sans CJK SC"/>
        </w:rPr>
        <w:t xml:space="preserve"> </w:t>
      </w:r>
      <w:r>
        <w:rPr>
          <w:rFonts w:ascii="Calibri" w:hAnsi="Calibri" w:eastAsia="Noto Sans CJK SC"/>
        </w:rPr>
        <w:t xml:space="preserve">用于数值稳定。当</w:t>
      </w:r>
      <w:r>
        <w:rPr>
          <w:rFonts w:ascii="Calibri" w:hAnsi="Calibri" w:eastAsia="Noto Sans CJK SC"/>
        </w:rPr>
        <w:t xml:space="preserve"> </w:t>
      </w:r>
      <m:oMath>
        <m:sSub>
          <m:e>
            <m:r>
              <m:t>Δ</m:t>
            </m:r>
          </m:e>
          <m:sub>
            <m:r>
              <m:t>e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rFonts w:ascii="Calibri" w:hAnsi="Calibri" w:eastAsia="Noto Sans CJK SC"/>
        </w:rPr>
        <w:t xml:space="preserve"> </w:t>
      </w:r>
      <w:r>
        <w:rPr>
          <w:rFonts w:ascii="Calibri" w:hAnsi="Calibri" w:eastAsia="Noto Sans CJK SC"/>
        </w:rPr>
        <w:t xml:space="preserve">时，检索增强模型在该环境中劣于 Query-only 参考模型。只保留有害方向：</w:t>
      </w:r>
    </w:p>
    <w:p>
      <w:pPr>
        <w:pStyle w:val="BodyText"/>
        <w:keepLines/>
        <w:spacing w:before="100" w:after="14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e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sSub>
            <m:e>
              <m:d>
                <m:dPr>
                  <m:begChr m:val="["/>
                  <m:endChr m:val="]"/>
                  <m:sepChr m:val="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e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Θ</m:t>
                      </m:r>
                    </m:e>
                  </m:d>
                </m:e>
              </m:d>
            </m:e>
            <m:sub>
              <m:r>
                <m:rPr>
                  <m:sty m:val="p"/>
                </m:rPr>
                <m:t>+</m:t>
              </m:r>
            </m:sub>
          </m:sSub>
          <m:r>
            <m:rPr>
              <m:sty m:val="p"/>
            </m:rPr>
            <m:t>.</m:t>
          </m:r>
        </m:oMath>
      </m:oMathPara>
    </w:p>
    <w:bookmarkEnd w:id="26"/>
    <w:bookmarkStart w:id="27" w:name="时间检索相对尾部风险"/>
    <w:p>
      <w:pPr>
        <w:pStyle w:val="Heading2"/>
        <w:keepNext/>
      </w:pPr>
      <w:r>
        <w:rPr>
          <w:rFonts w:ascii="Calibri" w:hAnsi="Calibri" w:eastAsia="Noto Sans CJK SC"/>
        </w:rPr>
        <w:t xml:space="preserve">4.3 时间检索相对尾部风险</w:t>
      </w:r>
    </w:p>
    <w:p>
      <w:pPr>
        <w:pStyle w:val="FirstParagraph"/>
      </w:pPr>
      <w:r>
        <w:rPr>
          <w:rFonts w:ascii="Calibri" w:hAnsi="Calibri" w:eastAsia="Noto Sans CJK SC"/>
        </w:rPr>
        <w:t xml:space="preserve">采用经验 CVaR 控制检索负迁移最严重的源域时间环境：</w:t>
      </w:r>
    </w:p>
    <w:p>
      <w:pPr>
        <w:pStyle w:val="BodyText"/>
        <w:keepLines/>
        <w:spacing w:before="100" w:after="140"/>
        <w:jc w:val="center"/>
      </w:pPr>
      <m:oMathPara>
        <m:oMathParaPr>
          <m:jc m:val="center"/>
        </m:oMathParaPr>
        <m:oMath>
          <m:borderBox>
            <m:e>
              <m:sSub>
                <m:e>
                  <m:r>
                    <m:rPr>
                      <m:sty m:val="p"/>
                      <m:scr m:val="script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R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,</m:t>
                  </m:r>
                  <m:r>
                    <m:t>ν</m:t>
                  </m:r>
                </m:e>
              </m:d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e>
                  </m:d>
                  <m:r>
                    <m:t>E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E</m:t>
                  </m:r>
                </m:sup>
                <m:e>
                  <m:sSub>
                    <m:e>
                      <m:d>
                        <m:dPr>
                          <m:begChr m:val="["/>
                          <m:endChr m:val="]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r</m:t>
                              </m:r>
                            </m:e>
                            <m:sub>
                              <m:r>
                                <m:t>e</m:t>
                              </m:r>
                            </m:sub>
                          </m:sSub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Θ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ν</m:t>
                          </m:r>
                        </m:e>
                      </m:d>
                    </m:e>
                    <m:sub>
                      <m:r>
                        <m:rPr>
                          <m:sty m:val="p"/>
                        </m:rPr>
                        <m:t>+</m:t>
                      </m:r>
                    </m:sub>
                  </m:sSub>
                </m:e>
              </m:nary>
              <m:r>
                <m:rPr>
                  <m:sty m:val="p"/>
                </m:rPr>
                <m:t>,</m:t>
              </m:r>
              <m:r>
                <m:t>  </m:t>
              </m:r>
              <m:r>
                <m:t>ν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</m:borderBox>
          <m:r>
            <m:rPr>
              <m:sty m:val="p"/>
            </m:rPr>
            <m:t>.</m:t>
          </m:r>
        </m:oMath>
      </m:oMathPara>
    </w:p>
    <w:p>
      <w:pPr>
        <w:pStyle w:val="FirstParagraph"/>
        <w:keepLines/>
        <w:spacing w:before="100" w:after="140"/>
        <w:jc w:val="center"/>
      </w:pP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rFonts w:ascii="Calibri" w:hAnsi="Calibri" w:eastAsia="Noto Sans CJK SC"/>
        </w:rPr>
        <w:t xml:space="preserve"> </w:t>
      </w:r>
      <w:r>
        <w:rPr>
          <w:rFonts w:ascii="Calibri" w:hAnsi="Calibri" w:eastAsia="Noto Sans CJK SC"/>
        </w:rPr>
        <w:t xml:space="preserve">为尾部水平，</w:t>
      </w:r>
      <m:oMath>
        <m:r>
          <m:t>ν</m:t>
        </m:r>
      </m:oMath>
      <w:r>
        <w:rPr>
          <w:rFonts w:ascii="Calibri" w:hAnsi="Calibri" w:eastAsia="Noto Sans CJK SC"/>
        </w:rPr>
        <w:t xml:space="preserve"> </w:t>
      </w:r>
      <w:r>
        <w:rPr>
          <w:rFonts w:ascii="Calibri" w:hAnsi="Calibri" w:eastAsia="Noto Sans CJK SC"/>
        </w:rPr>
        <w:t xml:space="preserve">为随模型共同优化的分位变量。实现时使用</w:t>
      </w:r>
    </w:p>
    <w:p>
      <w:pPr>
        <w:pStyle w:val="BodyText"/>
        <w:keepLines/>
        <w:spacing w:before="100" w:after="140"/>
        <w:jc w:val="center"/>
      </w:pPr>
      <m:oMathPara>
        <m:oMathParaPr>
          <m:jc m:val="center"/>
        </m:oMathParaPr>
        <m:oMath>
          <m:r>
            <m:t>ν</m:t>
          </m:r>
          <m:r>
            <m:rPr>
              <m:sty m:val="p"/>
            </m:rPr>
            <m:t>=</m:t>
          </m:r>
          <m:r>
            <m:rPr>
              <m:sty m:val="p"/>
            </m:rPr>
            <m:t>softplus</m:t>
          </m:r>
          <m:d>
            <m:dPr>
              <m:begChr m:val="("/>
              <m:endChr m:val=")"/>
              <m:sepChr m:val=""/>
              <m:grow/>
            </m:dPr>
            <m:e>
              <m:acc>
                <m:accPr>
                  <m:chr m:val="̃"/>
                </m:accPr>
                <m:e>
                  <m:r>
                    <m:t>ν</m:t>
                  </m:r>
                </m:e>
              </m:acc>
            </m:e>
          </m:d>
        </m:oMath>
      </m:oMathPara>
    </w:p>
    <w:p>
      <w:pPr>
        <w:pStyle w:val="FirstParagraph"/>
      </w:pPr>
      <w:r>
        <w:rPr>
          <w:rFonts w:ascii="Calibri" w:hAnsi="Calibri" w:eastAsia="Noto Sans CJK SC"/>
        </w:rPr>
        <w:t xml:space="preserve">保证非负。主配置应满足</w:t>
      </w:r>
    </w:p>
    <w:p>
      <w:pPr>
        <w:pStyle w:val="BodyText"/>
        <w:keepLines/>
        <w:spacing w:before="100" w:after="140"/>
        <w:jc w:val="center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r>
            <m:t>E</m:t>
          </m:r>
          <m:r>
            <m:rPr>
              <m:sty m:val="p"/>
            </m:rPr>
            <m:t>≥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ascii="Calibri" w:hAnsi="Calibri" w:eastAsia="Noto Sans CJK SC"/>
        </w:rPr>
        <w:t xml:space="preserve">避免经验 CVaR 退化为单一最坏环境损失。</w:t>
      </w:r>
    </w:p>
    <w:bookmarkEnd w:id="27"/>
    <w:bookmarkStart w:id="28" w:name="batch-level-路径去相关"/>
    <w:p>
      <w:pPr>
        <w:pStyle w:val="Heading2"/>
        <w:keepNext/>
      </w:pPr>
      <w:r>
        <w:rPr>
          <w:rFonts w:ascii="Calibri" w:hAnsi="Calibri" w:eastAsia="Noto Sans CJK SC"/>
        </w:rPr>
        <w:t xml:space="preserve">4.4 Batch-level 路径去相关</w:t>
      </w:r>
    </w:p>
    <w:p>
      <w:pPr>
        <w:pStyle w:val="FirstParagraph"/>
        <w:keepLines/>
        <w:spacing w:before="100" w:after="140"/>
        <w:jc w:val="center"/>
      </w:pPr>
      <w:r>
        <w:rPr>
          <w:rFonts w:ascii="Calibri" w:hAnsi="Calibri" w:eastAsia="Noto Sans CJK SC"/>
        </w:rPr>
        <w:t xml:space="preserve">对包含</w:t>
      </w:r>
      <w:r>
        <w:rPr>
          <w:rFonts w:ascii="Calibri" w:hAnsi="Calibri" w:eastAsia="Noto Sans CJK SC"/>
        </w:rPr>
        <w:t xml:space="preserve"> </w:t>
      </w:r>
      <m:oMath>
        <m:r>
          <m:t>B</m:t>
        </m:r>
      </m:oMath>
      <w:r>
        <w:rPr>
          <w:rFonts w:ascii="Calibri" w:hAnsi="Calibri" w:eastAsia="Noto Sans CJK SC"/>
        </w:rPr>
        <w:t xml:space="preserve"> </w:t>
      </w:r>
      <w:r>
        <w:rPr>
          <w:rFonts w:ascii="Calibri" w:hAnsi="Calibri" w:eastAsia="Noto Sans CJK SC"/>
        </w:rPr>
        <w:t xml:space="preserve">个样本的 mini-batch，定义中心化表示</w:t>
      </w:r>
    </w:p>
    <w:p>
      <w:pPr>
        <w:pStyle w:val="BodyText"/>
        <w:keepLines/>
        <w:spacing w:before="100" w:after="140"/>
        <w:jc w:val="center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v</m:t>
              </m:r>
            </m:sup>
          </m:sSup>
          <m:r>
            <m:rPr>
              <m:sty m:val="p"/>
            </m:rPr>
            <m:t>=</m:t>
          </m:r>
          <m:sSup>
            <m:e>
              <m:r>
                <m:t>Z</m:t>
              </m:r>
            </m:e>
            <m:sup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v</m:t>
              </m:r>
            </m:sup>
          </m:sSup>
          <m:r>
            <m:rPr>
              <m:sty m:val="p"/>
            </m:rPr>
            <m:t>−</m:t>
          </m:r>
          <m:r>
            <m:rPr>
              <m:sty m:val="b"/>
            </m:rPr>
            <m:t>1</m:t>
          </m:r>
          <m:sSubSup>
            <m:e>
              <m:r>
                <m:t>μ</m:t>
              </m:r>
            </m:e>
            <m:sub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v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r>
            <m:rPr>
              <m:sty m:val="p"/>
            </m:rPr>
            <m:t>,</m:t>
          </m:r>
          <m:r>
            <m:t>  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y</m:t>
              </m:r>
              <m:r>
                <m:rPr>
                  <m:sty m:val="p"/>
                </m:rPr>
                <m:t>n</m:t>
              </m:r>
            </m:sup>
          </m:sSup>
          <m:r>
            <m:rPr>
              <m:sty m:val="p"/>
            </m:rPr>
            <m:t>=</m:t>
          </m:r>
          <m:sSup>
            <m:e>
              <m:r>
                <m:t>Z</m:t>
              </m:r>
            </m:e>
            <m:sup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y</m:t>
              </m:r>
              <m:r>
                <m:rPr>
                  <m:sty m:val="p"/>
                </m:rPr>
                <m:t>n</m:t>
              </m:r>
            </m:sup>
          </m:sSup>
          <m:r>
            <m:rPr>
              <m:sty m:val="p"/>
            </m:rPr>
            <m:t>−</m:t>
          </m:r>
          <m:r>
            <m:rPr>
              <m:sty m:val="b"/>
            </m:rPr>
            <m:t>1</m:t>
          </m:r>
          <m:sSubSup>
            <m:e>
              <m:r>
                <m:t>μ</m:t>
              </m:r>
            </m:e>
            <m:sub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y</m:t>
              </m:r>
              <m:r>
                <m:rPr>
                  <m:sty m:val="p"/>
                </m:rPr>
                <m:t>n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Calibri" w:hAnsi="Calibri" w:eastAsia="Noto Sans CJK SC"/>
        </w:rPr>
        <w:t xml:space="preserve">交叉协方差与去相关损失为</w:t>
      </w:r>
    </w:p>
    <w:p>
      <w:pPr>
        <w:pStyle w:val="BodyText"/>
        <w:keepLines/>
        <w:spacing w:before="100" w:after="140"/>
        <w:jc w:val="center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v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y</m:t>
              </m:r>
              <m:r>
                <m:rPr>
                  <m:sty m:val="p"/>
                </m:rP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00" w:after="140"/>
        <w:jc w:val="center"/>
      </w:pPr>
      <m:oMathPara>
        <m:oMathParaPr>
          <m:jc m:val="center"/>
        </m:oMathParaPr>
        <m:oMath>
          <m:borderBox>
            <m:e>
              <m:sSub>
                <m:e>
                  <m:r>
                    <m:rPr>
                      <m:sty m:val="p"/>
                      <m:scr m:val="script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x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v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v</m:t>
                      </m:r>
                    </m:sub>
                  </m:sSub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d</m:t>
                      </m:r>
                      <m:r>
                        <m:rPr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n</m:t>
                      </m:r>
                    </m:sub>
                  </m:sSub>
                </m:den>
              </m:f>
              <m:sSubSup>
                <m:e>
                  <m:d>
                    <m:dPr>
                      <m:begChr m:val="∥"/>
                      <m:endChr m:val="∥"/>
                      <m:sepChr m:val="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c</m:t>
                          </m:r>
                          <m:r>
                            <m:rPr>
                              <m:sty m:val="p"/>
                            </m:rPr>
                            <m:t>r</m:t>
                          </m:r>
                          <m:r>
                            <m:rPr>
                              <m:sty m:val="p"/>
                            </m:rPr>
                            <m:t>o</m:t>
                          </m:r>
                          <m:r>
                            <m:rPr>
                              <m:sty m:val="p"/>
                            </m:rPr>
                            <m:t>s</m:t>
                          </m:r>
                          <m:r>
                            <m:rPr>
                              <m:sty m:val="p"/>
                            </m:rPr>
                            <m:t>s</m:t>
                          </m:r>
                        </m:sub>
                      </m:sSub>
                    </m:e>
                  </m:d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</m:borderBox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Calibri" w:hAnsi="Calibri" w:eastAsia="Noto Sans CJK SC"/>
        </w:rPr>
        <w:t xml:space="preserve">该项仅用于降低两个路径的线性统计冗余，不作为独立性或可识别性的证明。</w:t>
      </w:r>
    </w:p>
    <w:bookmarkEnd w:id="28"/>
    <w:bookmarkStart w:id="29" w:name="防塌缩方差下界"/>
    <w:p>
      <w:pPr>
        <w:pStyle w:val="Heading2"/>
        <w:keepNext/>
      </w:pPr>
      <w:r>
        <w:rPr>
          <w:rFonts w:ascii="Calibri" w:hAnsi="Calibri" w:eastAsia="Noto Sans CJK SC"/>
        </w:rPr>
        <w:t xml:space="preserve">4.5 防塌缩方差下界</w:t>
      </w:r>
    </w:p>
    <w:p>
      <w:pPr>
        <w:pStyle w:val="FirstParagraph"/>
        <w:keepLines/>
        <w:spacing w:before="100" w:after="140"/>
        <w:jc w:val="center"/>
      </w:pPr>
      <w:r>
        <w:rPr>
          <w:rFonts w:ascii="Calibri" w:hAnsi="Calibri" w:eastAsia="Noto Sans CJK SC"/>
        </w:rPr>
        <w:t xml:space="preserve">仅最小化交叉协方差可能允许某个路径塌缩。对</w:t>
      </w:r>
      <w:r>
        <w:rPr>
          <w:rFonts w:ascii="Calibri" w:hAnsi="Calibri" w:eastAsia="Noto Sans CJK SC"/>
        </w:rP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i</m:t>
        </m:r>
        <m:r>
          <m:rPr>
            <m:sty m:val="p"/>
          </m:rPr>
          <m:t>n</m:t>
        </m:r>
        <m:r>
          <m:rPr>
            <m:sty m:val="p"/>
          </m:rPr>
          <m:t>v</m:t>
        </m:r>
        <m:r>
          <m:rPr>
            <m:sty m:val="p"/>
          </m:rPr>
          <m:t>,</m:t>
        </m:r>
        <m:r>
          <m:rPr>
            <m:sty m:val="p"/>
          </m:rPr>
          <m:t>d</m:t>
        </m:r>
        <m:r>
          <m:rPr>
            <m:sty m:val="p"/>
          </m:rPr>
          <m:t>y</m:t>
        </m:r>
        <m:r>
          <m:rPr>
            <m:sty m:val="p"/>
          </m:rPr>
          <m:t>n</m:t>
        </m:r>
        <m:r>
          <m:rPr>
            <m:sty m:val="p"/>
          </m:rPr>
          <m:t>}</m:t>
        </m:r>
      </m:oMath>
      <w:r>
        <w:rPr>
          <w:rFonts w:ascii="Calibri" w:hAnsi="Calibri" w:eastAsia="Noto Sans CJK SC"/>
        </w:rPr>
        <w:t xml:space="preserve">，定义</w:t>
      </w:r>
    </w:p>
    <w:p>
      <w:pPr>
        <w:pStyle w:val="BodyText"/>
        <w:keepLines/>
        <w:spacing w:before="100" w:after="140"/>
        <w:jc w:val="center"/>
      </w:pPr>
      <m:oMathPara>
        <m:oMathParaPr>
          <m:jc m:val="center"/>
        </m:oMathParaPr>
        <m:oMath>
          <m:sSubSup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</m:sub>
            <m:sup>
              <m:r>
                <m:t>p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d</m:t>
                  </m:r>
                </m:e>
                <m:sub>
                  <m:r>
                    <m:t>p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p</m:t>
                  </m:r>
                </m:sub>
              </m:sSub>
            </m:sup>
            <m:e>
              <m:sSub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sSub>
                        <m:e>
                          <m:r>
                            <m:t>γ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Var</m:t>
                              </m:r>
                            </m:e>
                            <m:sub>
                              <m:r>
                                <m:t>B</m:t>
                              </m:r>
                            </m:sub>
                          </m:sSub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bSup>
                                <m:e>
                                  <m:r>
                                    <m:t>z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⋅</m:t>
                                  </m:r>
                                  <m:r>
                                    <m:t>j</m:t>
                                  </m:r>
                                </m:sub>
                                <m:sup>
                                  <m:r>
                                    <m:t>p</m:t>
                                  </m:r>
                                </m:sup>
                              </m:sSubSup>
                            </m:e>
                          </m:d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ε</m:t>
                          </m:r>
                        </m:e>
                      </m:rad>
                    </m:e>
                  </m:d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Calibri" w:hAnsi="Calibri" w:eastAsia="Noto Sans CJK SC"/>
        </w:rPr>
        <w:t xml:space="preserve">因此</w:t>
      </w:r>
    </w:p>
    <w:p>
      <w:pPr>
        <w:pStyle w:val="BodyText"/>
        <w:keepLines/>
        <w:spacing w:before="100" w:after="14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</m:sub>
            <m:sup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v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</m:sub>
            <m:sup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y</m:t>
              </m:r>
              <m:r>
                <m:rPr>
                  <m:sty m:val="p"/>
                </m:rPr>
                <m:t>n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00" w:after="140"/>
        <w:jc w:val="center"/>
      </w:pPr>
      <m:oMathPara>
        <m:oMathParaPr>
          <m:jc m:val="center"/>
        </m:oMathParaPr>
        <m:oMath>
          <m:borderBox>
            <m:e>
              <m:sSub>
                <m:e>
                  <m:r>
                    <m:rPr>
                      <m:sty m:val="p"/>
                      <m:scr m:val="script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  <m:scr m:val="script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x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v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r</m:t>
                  </m:r>
                </m:sub>
              </m:sSub>
              <m:sSub>
                <m:e>
                  <m:r>
                    <m:rPr>
                      <m:sty m:val="p"/>
                      <m:scr m:val="script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r</m:t>
                  </m:r>
                </m:sub>
              </m:sSub>
            </m:e>
          </m:borderBox>
          <m:r>
            <m:rPr>
              <m:sty m:val="p"/>
            </m:rPr>
            <m:t>.</m:t>
          </m:r>
        </m:oMath>
      </m:oMathPara>
    </w:p>
    <w:bookmarkEnd w:id="29"/>
    <w:bookmarkStart w:id="30" w:name="最终目标函数"/>
    <w:p>
      <w:pPr>
        <w:pStyle w:val="Heading2"/>
        <w:keepNext/>
      </w:pPr>
      <w:r>
        <w:rPr>
          <w:rFonts w:ascii="Calibri" w:hAnsi="Calibri" w:eastAsia="Noto Sans CJK SC"/>
        </w:rPr>
        <w:t xml:space="preserve">4.6 最终目标函数</w:t>
      </w:r>
    </w:p>
    <w:p>
      <w:pPr>
        <w:pStyle w:val="FirstParagraph"/>
      </w:pPr>
      <w:r>
        <w:rPr>
          <w:rFonts w:ascii="Calibri" w:hAnsi="Calibri" w:eastAsia="Noto Sans CJK SC"/>
        </w:rPr>
        <w:t xml:space="preserve">新版 RIDDE 的最终训练目标为</w:t>
      </w:r>
    </w:p>
    <w:p>
      <w:pPr>
        <w:pStyle w:val="BodyText"/>
        <w:keepLines/>
        <w:spacing w:before="100" w:after="140"/>
        <w:jc w:val="center"/>
      </w:pPr>
      <m:oMathPara>
        <m:oMathParaPr>
          <m:jc m:val="center"/>
        </m:oMathParaPr>
        <m:oMath>
          <m:borderBox>
            <m:e>
              <m:r>
                <m:rPr>
                  <m:sty m:val="p"/>
                  <m:scr m:val="script"/>
                </m:rPr>
                <m:t>L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,</m:t>
                  </m:r>
                  <m:r>
                    <m:t>ν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  <m:scr m:val="script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d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R</m:t>
                  </m:r>
                </m:sub>
              </m:sSub>
              <m:sSub>
                <m:e>
                  <m:r>
                    <m:rPr>
                      <m:sty m:val="p"/>
                      <m:scr m:val="script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R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,</m:t>
                  </m:r>
                  <m:r>
                    <m:t>ν</m:t>
                  </m:r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b>
              </m:sSub>
              <m:sSub>
                <m:e>
                  <m:r>
                    <m:rPr>
                      <m:sty m:val="p"/>
                      <m:scr m:val="script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</m:e>
              </m:d>
            </m:e>
          </m:borderBox>
          <m:r>
            <m:rPr>
              <m:sty m:val="p"/>
            </m:rPr>
            <m:t>.</m:t>
          </m:r>
        </m:oMath>
      </m:oMathPara>
    </w:p>
    <w:p>
      <w:pPr>
        <w:pStyle w:val="FirstParagraph"/>
        <w:keepLines/>
        <w:spacing w:before="100" w:after="140"/>
        <w:jc w:val="center"/>
      </w:pPr>
      <w:r>
        <w:rPr>
          <w:rFonts w:ascii="Calibri" w:hAnsi="Calibri" w:eastAsia="Noto Sans CJK SC"/>
        </w:rPr>
        <w:t xml:space="preserve">三部分分别优化平均预测性能、时间环境级检索相对尾部风险和双路径非退化分离。论文中应将</w:t>
      </w:r>
      <w:r>
        <w:rPr>
          <w:rFonts w:ascii="Calibri" w:hAnsi="Calibri" w:eastAsia="Noto Sans CJK SC"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R</m:t>
            </m:r>
          </m:sub>
        </m:sSub>
      </m:oMath>
      <w:r>
        <w:rPr>
          <w:rFonts w:ascii="Calibri" w:hAnsi="Calibri" w:eastAsia="Noto Sans CJK SC"/>
        </w:rPr>
        <w:t xml:space="preserve"> </w:t>
      </w:r>
      <w:r>
        <w:rPr>
          <w:rFonts w:ascii="Calibri" w:hAnsi="Calibri" w:eastAsia="Noto Sans CJK SC"/>
        </w:rPr>
        <w:t xml:space="preserve">称为</w:t>
      </w:r>
      <w:r>
        <w:rPr>
          <w:rFonts w:ascii="Calibri" w:hAnsi="Calibri" w:eastAsia="Noto Sans CJK SC"/>
        </w:rPr>
        <w:t xml:space="preserve"> </w:t>
      </w:r>
      <w:r>
        <w:rPr>
          <w:bCs/>
          <w:rFonts w:ascii="Calibri" w:hAnsi="Calibri" w:eastAsia="Noto Sans CJK SC"/>
          <w:b/>
        </w:rPr>
        <w:t xml:space="preserve">temporal retrieval-relative risk loss</w:t>
      </w:r>
      <w:r>
        <w:rPr>
          <w:rFonts w:ascii="Calibri" w:hAnsi="Calibri" w:eastAsia="Noto Sans CJK SC"/>
        </w:rPr>
        <w:t xml:space="preserve">，避免将其表述为无条件的安全保证或在线 regret。</w:t>
      </w:r>
    </w:p>
    <w:bookmarkEnd w:id="30"/>
    <w:bookmarkEnd w:id="31"/>
    <w:bookmarkStart w:id="32" w:name="训练协议与实现约束"/>
    <w:p>
      <w:pPr>
        <w:pStyle w:val="Heading1"/>
        <w:keepNext/>
      </w:pPr>
      <w:r>
        <w:rPr>
          <w:rFonts w:ascii="Calibri" w:hAnsi="Calibri" w:eastAsia="Noto Sans CJK SC"/>
        </w:rPr>
        <w:t xml:space="preserve">5. 训练协议与实现约束</w:t>
      </w:r>
    </w:p>
    <w:p>
      <w:pPr>
        <w:keepLines/>
        <w:numPr>
          <w:ilvl w:val="0"/>
          <w:numId w:val="1001"/>
        </w:numPr>
        <w:pStyle w:val="Compact"/>
        <w:spacing w:before="100" w:after="140"/>
        <w:jc w:val="center"/>
      </w:pPr>
      <w:r>
        <w:rPr>
          <w:bCs/>
          <w:rFonts w:ascii="Calibri" w:hAnsi="Calibri" w:eastAsia="Noto Sans CJK SC"/>
          <w:b/>
        </w:rPr>
        <w:t xml:space="preserve">Query-only 参考模型。</w:t>
      </w:r>
      <w:r>
        <w:rPr>
          <w:rFonts w:ascii="Calibri" w:hAnsi="Calibri" w:eastAsia="Noto Sans CJK SC"/>
        </w:rPr>
        <w:t xml:space="preserve"> </w:t>
      </w:r>
      <m:oMath>
        <m:r>
          <m:t>B</m:t>
        </m:r>
      </m:oMath>
      <w:r>
        <w:rPr>
          <w:rFonts w:ascii="Calibri" w:hAnsi="Calibri" w:eastAsia="Noto Sans CJK SC"/>
        </w:rPr>
        <w:t xml:space="preserve"> </w:t>
      </w:r>
      <w:r>
        <w:rPr>
          <w:rFonts w:ascii="Calibri" w:hAnsi="Calibri" w:eastAsia="Noto Sans CJK SC"/>
        </w:rPr>
        <w:t xml:space="preserve">必须是配方公平且完全冻结的模型；禁止使用 Shuffled-RAG 作为</w:t>
      </w:r>
      <w:r>
        <w:rPr>
          <w:rFonts w:ascii="Calibri" w:hAnsi="Calibri" w:eastAsia="Noto Sans CJK SC"/>
        </w:rPr>
        <w:t xml:space="preserve"> </w:t>
      </w:r>
      <m:oMath>
        <m:r>
          <m:t>B</m:t>
        </m:r>
      </m:oMath>
      <w:r>
        <w:rPr>
          <w:rFonts w:ascii="Calibri" w:hAnsi="Calibri" w:eastAsia="Noto Sans CJK SC"/>
        </w:rPr>
        <w:t xml:space="preserve">。为降低训练成本，可预先缓存</w:t>
      </w:r>
      <w:r>
        <w:rPr>
          <w:rFonts w:ascii="Calibri" w:hAnsi="Calibri" w:eastAsia="Noto Sans CJK SC"/>
        </w:rPr>
        <w:t xml:space="preserve"> 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q</m:t>
                </m:r>
              </m:sup>
            </m:sSubSup>
          </m:e>
        </m:d>
      </m:oMath>
      <w:r>
        <w:rPr>
          <w:rFonts w:ascii="Calibri" w:hAnsi="Calibri" w:eastAsia="Noto Sans CJK SC"/>
        </w:rPr>
        <w:t xml:space="preserve"> </w:t>
      </w:r>
      <w:r>
        <w:rPr>
          <w:rFonts w:ascii="Calibri" w:hAnsi="Calibri" w:eastAsia="Noto Sans CJK SC"/>
        </w:rPr>
        <w:t xml:space="preserve">和逐样本参考损失。</w:t>
      </w:r>
    </w:p>
    <w:p>
      <w:pPr>
        <w:numPr>
          <w:ilvl w:val="0"/>
          <w:numId w:val="1001"/>
        </w:numPr>
        <w:pStyle w:val="Compact"/>
      </w:pPr>
      <w:r>
        <w:rPr>
          <w:bCs/>
          <w:rFonts w:ascii="Calibri" w:hAnsi="Calibri" w:eastAsia="Noto Sans CJK SC"/>
          <w:b/>
        </w:rPr>
        <w:t xml:space="preserve">时间环境。</w:t>
      </w:r>
      <w:r>
        <w:rPr>
          <w:rFonts w:ascii="Calibri" w:hAnsi="Calibri" w:eastAsia="Noto Sans CJK SC"/>
        </w:rPr>
        <w:t xml:space="preserve"> </w:t>
      </w:r>
      <w:r>
        <w:rPr>
          <w:rFonts w:ascii="Calibri" w:hAnsi="Calibri" w:eastAsia="Noto Sans CJK SC"/>
        </w:rPr>
        <w:t xml:space="preserve">环境由源域训练数据中的连续时间块构造；不得随机打散。各块长度尽量一致，并至少覆盖数据中的主要周期。环境边界、数量和构造规则在主实验前固定。</w:t>
      </w:r>
    </w:p>
    <w:p>
      <w:pPr>
        <w:keepLines/>
        <w:numPr>
          <w:ilvl w:val="0"/>
          <w:numId w:val="1001"/>
        </w:numPr>
        <w:pStyle w:val="Compact"/>
        <w:spacing w:before="100" w:after="140"/>
        <w:jc w:val="center"/>
      </w:pPr>
      <w:r>
        <w:rPr>
          <w:bCs/>
          <w:rFonts w:ascii="Calibri" w:hAnsi="Calibri" w:eastAsia="Noto Sans CJK SC"/>
          <w:b/>
        </w:rPr>
        <w:t xml:space="preserve">环境平衡采样。</w:t>
      </w:r>
      <w:r>
        <w:rPr>
          <w:rFonts w:ascii="Calibri" w:hAnsi="Calibri" w:eastAsia="Noto Sans CJK SC"/>
        </w:rPr>
        <w:t xml:space="preserve"> </w:t>
      </w:r>
      <w:r>
        <w:rPr>
          <w:rFonts w:ascii="Calibri" w:hAnsi="Calibri" w:eastAsia="Noto Sans CJK SC"/>
        </w:rPr>
        <w:t xml:space="preserve">每个优化 step 从多个环境中抽取相同数量样本，使单次更新能够估计环境风险和 CVaR。建议每步包含</w:t>
      </w:r>
      <w:r>
        <w:rPr>
          <w:rFonts w:ascii="Calibri" w:hAnsi="Calibri" w:eastAsia="Noto Sans CJK SC"/>
        </w:rPr>
        <w:t xml:space="preserve"> </w:t>
      </w:r>
      <m:oMath>
        <m:r>
          <m:t>G</m:t>
        </m:r>
        <m:r>
          <m:rPr>
            <m:sty m:val="p"/>
          </m:rPr>
          <m:t>=</m:t>
        </m:r>
        <m:r>
          <m:t>4</m:t>
        </m:r>
      </m:oMath>
      <w:r>
        <w:rPr>
          <w:rFonts w:ascii="Calibri" w:hAnsi="Calibri" w:eastAsia="Noto Sans CJK SC"/>
        </w:rPr>
        <w:t xml:space="preserve">–</w:t>
      </w:r>
      <m:oMath>
        <m:r>
          <m:t>8</m:t>
        </m:r>
      </m:oMath>
      <w:r>
        <w:rPr>
          <w:rFonts w:ascii="Calibri" w:hAnsi="Calibri" w:eastAsia="Noto Sans CJK SC"/>
        </w:rPr>
        <w:t xml:space="preserve"> </w:t>
      </w:r>
      <w:r>
        <w:rPr>
          <w:rFonts w:ascii="Calibri" w:hAnsi="Calibri" w:eastAsia="Noto Sans CJK SC"/>
        </w:rPr>
        <w:t xml:space="preserve">个环境、每个环境</w:t>
      </w:r>
      <w:r>
        <w:rPr>
          <w:rFonts w:ascii="Calibri" w:hAnsi="Calibri" w:eastAsia="Noto Sans CJK SC"/>
        </w:rPr>
        <w:t xml:space="preserve"> </w:t>
      </w:r>
      <m:oMath>
        <m:r>
          <m:t>m</m:t>
        </m:r>
        <m:r>
          <m:rPr>
            <m:sty m:val="p"/>
          </m:rPr>
          <m:t>=</m:t>
        </m:r>
        <m:r>
          <m:t>8</m:t>
        </m:r>
      </m:oMath>
      <w:r>
        <w:rPr>
          <w:rFonts w:ascii="Calibri" w:hAnsi="Calibri" w:eastAsia="Noto Sans CJK SC"/>
        </w:rPr>
        <w:t xml:space="preserve">–</w:t>
      </w:r>
      <m:oMath>
        <m:r>
          <m:t>32</m:t>
        </m:r>
      </m:oMath>
      <w:r>
        <w:rPr>
          <w:rFonts w:ascii="Calibri" w:hAnsi="Calibri" w:eastAsia="Noto Sans CJK SC"/>
        </w:rPr>
        <w:t xml:space="preserve"> </w:t>
      </w:r>
      <w:r>
        <w:rPr>
          <w:rFonts w:ascii="Calibri" w:hAnsi="Calibri" w:eastAsia="Noto Sans CJK SC"/>
        </w:rPr>
        <w:t xml:space="preserve">个样本。</w:t>
      </w:r>
    </w:p>
    <w:p>
      <w:pPr>
        <w:keepLines/>
        <w:numPr>
          <w:ilvl w:val="0"/>
          <w:numId w:val="1001"/>
        </w:numPr>
        <w:pStyle w:val="Compact"/>
        <w:spacing w:before="100" w:after="140"/>
        <w:jc w:val="center"/>
      </w:pPr>
      <w:r>
        <w:rPr>
          <w:bCs/>
          <w:rFonts w:ascii="Calibri" w:hAnsi="Calibri" w:eastAsia="Noto Sans CJK SC"/>
          <w:b/>
        </w:rPr>
        <w:t xml:space="preserve">CVaR 水平。</w:t>
      </w:r>
      <w:r>
        <w:rPr>
          <w:rFonts w:ascii="Calibri" w:hAnsi="Calibri" w:eastAsia="Noto Sans CJK SC"/>
        </w:rPr>
        <w:t xml:space="preserve"> </w:t>
      </w:r>
      <w:r>
        <w:rPr>
          <w:rFonts w:ascii="Calibri" w:hAnsi="Calibri" w:eastAsia="Noto Sans CJK SC"/>
        </w:rPr>
        <w:t xml:space="preserve">根据环境数选择</w:t>
      </w:r>
      <w:r>
        <w:rPr>
          <w:rFonts w:ascii="Calibri" w:hAnsi="Calibri" w:eastAsia="Noto Sans CJK SC"/>
        </w:rPr>
        <w:t xml:space="preserve"> </w:t>
      </w:r>
      <m:oMath>
        <m:r>
          <m:t>α</m:t>
        </m:r>
      </m:oMath>
      <w:r>
        <w:rPr>
          <w:rFonts w:ascii="Calibri" w:hAnsi="Calibri" w:eastAsia="Noto Sans CJK SC"/>
        </w:rPr>
        <w:t xml:space="preserve">，并保持</w:t>
      </w:r>
      <w:r>
        <w:rPr>
          <w:rFonts w:ascii="Calibri" w:hAnsi="Calibri" w:eastAsia="Noto Sans CJK SC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</m:e>
        </m:d>
        <m:r>
          <m:t>E</m:t>
        </m:r>
        <m:r>
          <m:rPr>
            <m:sty m:val="p"/>
          </m:rPr>
          <m:t>≥</m:t>
        </m:r>
        <m:r>
          <m:t>2</m:t>
        </m:r>
      </m:oMath>
      <w:r>
        <w:rPr>
          <w:rFonts w:ascii="Calibri" w:hAnsi="Calibri" w:eastAsia="Noto Sans CJK SC"/>
        </w:rPr>
        <w:t xml:space="preserve">。当环境数较少时，优先使用</w:t>
      </w:r>
      <w:r>
        <w:rPr>
          <w:rFonts w:ascii="Calibri" w:hAnsi="Calibri" w:eastAsia="Noto Sans CJK SC"/>
        </w:rP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0.5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}</m:t>
        </m:r>
      </m:oMath>
      <w:r>
        <w:rPr>
          <w:rFonts w:ascii="Calibri" w:hAnsi="Calibri" w:eastAsia="Noto Sans CJK SC"/>
        </w:rPr>
        <w:t xml:space="preserve">，不直接使用</w:t>
      </w:r>
      <w:r>
        <w:rPr>
          <w:rFonts w:ascii="Calibri" w:hAnsi="Calibri" w:eastAsia="Noto Sans CJK SC"/>
        </w:rPr>
        <w:t xml:space="preserve"> </w:t>
      </w:r>
      <m:oMath>
        <m:r>
          <m:t>0.9</m:t>
        </m:r>
      </m:oMath>
      <w:r>
        <w:rPr>
          <w:rFonts w:ascii="Calibri" w:hAnsi="Calibri" w:eastAsia="Noto Sans CJK SC"/>
        </w:rPr>
        <w:t xml:space="preserve">。</w:t>
      </w:r>
    </w:p>
    <w:p>
      <w:pPr>
        <w:keepLines/>
        <w:numPr>
          <w:ilvl w:val="0"/>
          <w:numId w:val="1001"/>
        </w:numPr>
        <w:pStyle w:val="Compact"/>
        <w:spacing w:before="100" w:after="140"/>
        <w:jc w:val="center"/>
      </w:pPr>
      <w:r>
        <w:rPr>
          <w:bCs/>
          <w:rFonts w:ascii="Calibri" w:hAnsi="Calibri" w:eastAsia="Noto Sans CJK SC"/>
          <w:b/>
        </w:rPr>
        <w:t xml:space="preserve">数值稳定。</w:t>
      </w:r>
      <w:r>
        <w:rPr>
          <w:rFonts w:ascii="Calibri" w:hAnsi="Calibri" w:eastAsia="Noto Sans CJK SC"/>
        </w:rPr>
        <w:t xml:space="preserve"> </w:t>
      </w:r>
      <w:r>
        <w:rPr>
          <w:rFonts w:ascii="Calibri" w:hAnsi="Calibri" w:eastAsia="Noto Sans CJK SC"/>
        </w:rPr>
        <w:t xml:space="preserve">使用</w:t>
      </w:r>
      <w:r>
        <w:rPr>
          <w:rFonts w:ascii="Calibri" w:hAnsi="Calibri" w:eastAsia="Noto Sans CJK SC"/>
        </w:rPr>
        <w:t xml:space="preserve"> </w:t>
      </w:r>
      <m:oMath>
        <m:r>
          <m:t>ε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6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</m:e>
        </m:d>
      </m:oMath>
      <w:r>
        <w:rPr>
          <w:rFonts w:ascii="Calibri" w:hAnsi="Calibri" w:eastAsia="Noto Sans CJK SC"/>
        </w:rPr>
        <w:t xml:space="preserve">；对整体梯度实施 norm clipping；</w:t>
      </w:r>
      <m:oMath>
        <m:r>
          <m:t>ν</m:t>
        </m:r>
      </m:oMath>
      <w:r>
        <w:rPr>
          <w:rFonts w:ascii="Calibri" w:hAnsi="Calibri" w:eastAsia="Noto Sans CJK SC"/>
        </w:rPr>
        <w:t xml:space="preserve"> </w:t>
      </w:r>
      <w:r>
        <w:rPr>
          <w:rFonts w:ascii="Calibri" w:hAnsi="Calibri" w:eastAsia="Noto Sans CJK SC"/>
        </w:rPr>
        <w:t xml:space="preserve">用 softplus 参数化。</w:t>
      </w:r>
    </w:p>
    <w:p>
      <w:pPr>
        <w:numPr>
          <w:ilvl w:val="0"/>
          <w:numId w:val="1001"/>
        </w:numPr>
        <w:pStyle w:val="Compact"/>
      </w:pPr>
      <w:r>
        <w:rPr>
          <w:bCs/>
          <w:rFonts w:ascii="Calibri" w:hAnsi="Calibri" w:eastAsia="Noto Sans CJK SC"/>
          <w:b/>
        </w:rPr>
        <w:t xml:space="preserve">Zero-shot 边界。</w:t>
      </w:r>
      <w:r>
        <w:rPr>
          <w:rFonts w:ascii="Calibri" w:hAnsi="Calibri" w:eastAsia="Noto Sans CJK SC"/>
        </w:rPr>
        <w:t xml:space="preserve"> </w:t>
      </w:r>
      <w:r>
        <w:rPr>
          <w:rFonts w:ascii="Calibri" w:hAnsi="Calibri" w:eastAsia="Noto Sans CJK SC"/>
        </w:rPr>
        <w:t xml:space="preserve">目标测试标签不得用于训练、环境构造或参数选择。若使用目标域历史标签更新模型，论文必须改为 adaptation setting，不再称为 zero-shot。</w:t>
      </w:r>
    </w:p>
    <w:p>
      <w:pPr>
        <w:keepLines/>
        <w:numPr>
          <w:ilvl w:val="0"/>
          <w:numId w:val="1001"/>
        </w:numPr>
        <w:pStyle w:val="Compact"/>
        <w:spacing w:before="100" w:after="140"/>
        <w:jc w:val="center"/>
      </w:pPr>
      <w:r>
        <w:rPr>
          <w:bCs/>
          <w:rFonts w:ascii="Calibri" w:hAnsi="Calibri" w:eastAsia="Noto Sans CJK SC"/>
          <w:b/>
        </w:rPr>
        <w:t xml:space="preserve">语义边界。</w:t>
      </w:r>
      <w:r>
        <w:rPr>
          <w:rFonts w:ascii="Calibri" w:hAnsi="Calibri" w:eastAsia="Noto Sans CJK SC"/>
        </w:rP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v</m:t>
            </m:r>
          </m:sup>
        </m:sSup>
      </m:oMath>
      <w:r>
        <w:rPr>
          <w:rFonts w:ascii="Calibri" w:hAnsi="Calibri" w:eastAsia="Noto Sans CJK SC"/>
        </w:rPr>
        <w:t xml:space="preserve"> </w:t>
      </w:r>
      <w:r>
        <w:rPr>
          <w:rFonts w:ascii="Calibri" w:hAnsi="Calibri" w:eastAsia="Noto Sans CJK SC"/>
        </w:rPr>
        <w:t xml:space="preserve">与</w:t>
      </w:r>
      <w:r>
        <w:rPr>
          <w:rFonts w:ascii="Calibri" w:hAnsi="Calibri" w:eastAsia="Noto Sans CJK SC"/>
        </w:rP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d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n</m:t>
            </m:r>
          </m:sup>
        </m:sSup>
      </m:oMath>
      <w:r>
        <w:rPr>
          <w:rFonts w:ascii="Calibri" w:hAnsi="Calibri" w:eastAsia="Noto Sans CJK SC"/>
        </w:rPr>
        <w:t xml:space="preserve"> </w:t>
      </w:r>
      <w:r>
        <w:rPr>
          <w:rFonts w:ascii="Calibri" w:hAnsi="Calibri" w:eastAsia="Noto Sans CJK SC"/>
        </w:rPr>
        <w:t xml:space="preserve">是结构化预测路径，而不是可识别的真实生成因素。加法输出同样不具有唯一分解保证。</w:t>
      </w:r>
    </w:p>
    <w:bookmarkEnd w:id="32"/>
    <w:bookmarkStart w:id="36" w:name="最终实验总体设置"/>
    <w:p>
      <w:pPr>
        <w:pStyle w:val="Heading1"/>
        <w:keepNext/>
      </w:pPr>
      <w:r>
        <w:rPr>
          <w:rFonts w:ascii="Calibri" w:hAnsi="Calibri" w:eastAsia="Noto Sans CJK SC"/>
        </w:rPr>
        <w:t xml:space="preserve">6. 最终实验总体设置</w:t>
      </w:r>
    </w:p>
    <w:bookmarkStart w:id="33" w:name="数据集与基本协议"/>
    <w:p>
      <w:pPr>
        <w:pStyle w:val="Heading2"/>
        <w:keepNext/>
      </w:pPr>
      <w:r>
        <w:rPr>
          <w:rFonts w:ascii="Calibri" w:hAnsi="Calibri" w:eastAsia="Noto Sans CJK SC"/>
        </w:rPr>
        <w:t xml:space="preserve">6.1 数据集与基本协议</w:t>
      </w:r>
    </w:p>
    <w:p>
      <w:pPr>
        <w:pStyle w:val="FirstParagraph"/>
        <w:keepLines/>
        <w:spacing w:before="100" w:after="140"/>
        <w:jc w:val="center"/>
      </w:pPr>
      <w:r>
        <w:rPr>
          <w:rFonts w:ascii="Calibri" w:hAnsi="Calibri" w:eastAsia="Noto Sans CJK SC"/>
        </w:rPr>
        <w:t xml:space="preserve">沿用原论文七个评估数据集：ETTh1、ETTh2、ETTm1、ETTm2、Weather、Electricity 和 Exchange。数据预处理、检索库构造、输入窗口</w:t>
      </w:r>
      <w:r>
        <w:rPr>
          <w:rFonts w:ascii="Calibri" w:hAnsi="Calibri" w:eastAsia="Noto Sans CJK SC"/>
        </w:rPr>
        <w:t xml:space="preserve"> </w:t>
      </w:r>
      <m:oMath>
        <m:r>
          <m:t>H</m:t>
        </m:r>
      </m:oMath>
      <w:r>
        <w:rPr>
          <w:rFonts w:ascii="Calibri" w:hAnsi="Calibri" w:eastAsia="Noto Sans CJK SC"/>
        </w:rPr>
        <w:t xml:space="preserve">、主预测长度</w:t>
      </w:r>
      <w:r>
        <w:rPr>
          <w:rFonts w:ascii="Calibri" w:hAnsi="Calibri" w:eastAsia="Noto Sans CJK SC"/>
        </w:rPr>
        <w:t xml:space="preserve"> </w:t>
      </w:r>
      <m:oMath>
        <m:r>
          <m:t>L</m:t>
        </m:r>
      </m:oMath>
      <w:r>
        <w:rPr>
          <w:rFonts w:ascii="Calibri" w:hAnsi="Calibri" w:eastAsia="Noto Sans CJK SC"/>
        </w:rPr>
        <w:t xml:space="preserve"> </w:t>
      </w:r>
      <w:r>
        <w:rPr>
          <w:rFonts w:ascii="Calibri" w:hAnsi="Calibri" w:eastAsia="Noto Sans CJK SC"/>
        </w:rPr>
        <w:t xml:space="preserve">以及训练/验证/测试边界首先与 PDF 原论文保持一致，确保新版与原始结果可直接比较。</w:t>
      </w:r>
    </w:p>
    <w:p>
      <w:pPr>
        <w:pStyle w:val="BodyText"/>
      </w:pPr>
      <w:r>
        <w:rPr>
          <w:rFonts w:ascii="Calibri" w:hAnsi="Calibri" w:eastAsia="Noto Sans CJK SC"/>
        </w:rPr>
        <w:t xml:space="preserve">在主预测长度之外，增加短、中、长三档预测长度实验。若原代码配置中的具体预测长度不同，则使用现有配置中最接近的三档，并在运行前锁定，不根据测试结果更换。</w:t>
      </w:r>
    </w:p>
    <w:p>
      <w:pPr>
        <w:pStyle w:val="BodyText"/>
      </w:pPr>
      <w:r>
        <w:rPr>
          <w:rFonts w:ascii="Calibri" w:hAnsi="Calibri" w:eastAsia="Noto Sans CJK SC"/>
        </w:rPr>
        <w:t xml:space="preserve">每个主配置使用 3 个预注册随机种子。所有方法在同一数据集、预测长度、backbone 和种子下使用相同样本顺序与检索库。</w:t>
      </w:r>
    </w:p>
    <w:bookmarkEnd w:id="33"/>
    <w:bookmarkStart w:id="34" w:name="backbone"/>
    <w:p>
      <w:pPr>
        <w:pStyle w:val="Heading2"/>
        <w:keepNext/>
      </w:pPr>
      <w:r>
        <w:rPr>
          <w:rFonts w:ascii="Calibri" w:hAnsi="Calibri" w:eastAsia="Noto Sans CJK SC"/>
        </w:rPr>
        <w:t xml:space="preserve">6.2 Backbone</w:t>
      </w:r>
    </w:p>
    <w:p>
      <w:pPr>
        <w:numPr>
          <w:ilvl w:val="0"/>
          <w:numId w:val="1002"/>
        </w:numPr>
        <w:pStyle w:val="Compact"/>
      </w:pPr>
      <w:r>
        <w:rPr>
          <w:bCs/>
          <w:rFonts w:ascii="Calibri" w:hAnsi="Calibri" w:eastAsia="Noto Sans CJK SC"/>
          <w:b/>
        </w:rPr>
        <w:t xml:space="preserve">主 backbone：</w:t>
      </w:r>
      <w:r>
        <w:rPr>
          <w:rFonts w:ascii="Calibri" w:hAnsi="Calibri" w:eastAsia="Noto Sans CJK SC"/>
        </w:rPr>
        <w:t xml:space="preserve"> </w:t>
      </w:r>
      <w:r>
        <w:rPr>
          <w:rFonts w:ascii="Calibri" w:hAnsi="Calibri" w:eastAsia="Noto Sans CJK SC"/>
        </w:rPr>
        <w:t xml:space="preserve">沿用原论文的 Chronos-Bolt 设置，用于完整主表、目标函数比较和全部核心消融。</w:t>
      </w:r>
    </w:p>
    <w:p>
      <w:pPr>
        <w:keepLines/>
        <w:numPr>
          <w:ilvl w:val="0"/>
          <w:numId w:val="1002"/>
        </w:numPr>
        <w:pStyle w:val="Compact"/>
        <w:spacing w:before="100" w:after="140"/>
        <w:jc w:val="center"/>
      </w:pPr>
      <w:r>
        <w:rPr>
          <w:bCs/>
          <w:rFonts w:ascii="Calibri" w:hAnsi="Calibri" w:eastAsia="Noto Sans CJK SC"/>
          <w:b/>
        </w:rPr>
        <w:t xml:space="preserve">第二 backbone：</w:t>
      </w:r>
      <w:r>
        <w:rPr>
          <w:rFonts w:ascii="Calibri" w:hAnsi="Calibri" w:eastAsia="Noto Sans CJK SC"/>
        </w:rPr>
        <w:t xml:space="preserve"> </w:t>
      </w:r>
      <w:r>
        <w:rPr>
          <w:rFonts w:ascii="Calibri" w:hAnsi="Calibri" w:eastAsia="Noto Sans CJK SC"/>
        </w:rPr>
        <w:t xml:space="preserve">使用现有代码中可完整接入检索模块的轻量预测器（优先采用原 Preliminary Study 已使用的 MLP）；用于跨架构主结果和关键</w:t>
      </w:r>
      <w:r>
        <w:rPr>
          <w:rFonts w:ascii="Calibri" w:hAnsi="Calibri" w:eastAsia="Noto Sans CJK SC"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rFonts w:ascii="Calibri" w:hAnsi="Calibri" w:eastAsia="Noto Sans CJK SC"/>
        </w:rPr>
        <w:t xml:space="preserve"> </w:t>
      </w:r>
      <w:r>
        <w:rPr>
          <w:rFonts w:ascii="Calibri" w:hAnsi="Calibri" w:eastAsia="Noto Sans CJK SC"/>
        </w:rPr>
        <w:t xml:space="preserve">因子实验。</w:t>
      </w:r>
    </w:p>
    <w:p>
      <w:pPr>
        <w:pStyle w:val="FirstParagraph"/>
      </w:pPr>
      <w:r>
        <w:rPr>
          <w:rFonts w:ascii="Calibri" w:hAnsi="Calibri" w:eastAsia="Noto Sans CJK SC"/>
        </w:rPr>
        <w:t xml:space="preserve">第二 backbone 的目的不是追求新的最优结果，而是验证结论不完全依赖 Chronos-Bolt 的表示空间。</w:t>
      </w:r>
    </w:p>
    <w:bookmarkEnd w:id="34"/>
    <w:bookmarkStart w:id="35" w:name="主要评价指标"/>
    <w:p>
      <w:pPr>
        <w:pStyle w:val="Heading2"/>
        <w:keepNext/>
      </w:pPr>
      <w:r>
        <w:rPr>
          <w:rFonts w:ascii="Calibri" w:hAnsi="Calibri" w:eastAsia="Noto Sans CJK SC"/>
        </w:rPr>
        <w:t xml:space="preserve">6.3 主要评价指标</w:t>
      </w:r>
    </w:p>
    <w:p>
      <w:pPr>
        <w:pStyle w:val="FirstParagraph"/>
      </w:pPr>
      <w:r>
        <w:rPr>
          <w:rFonts w:ascii="Calibri" w:hAnsi="Calibri" w:eastAsia="Noto Sans CJK SC"/>
        </w:rPr>
        <w:t xml:space="preserve">平均预测性能报告 MSE 和 MAE。稳健性指标按连续测试时间块计算。</w:t>
      </w:r>
    </w:p>
    <w:p>
      <w:pPr>
        <w:pStyle w:val="BodyText"/>
      </w:pPr>
      <w:r>
        <w:rPr>
          <w:rFonts w:ascii="Calibri" w:hAnsi="Calibri" w:eastAsia="Noto Sans CJK SC"/>
        </w:rPr>
        <w:t xml:space="preserve">时间块负迁移率：</w:t>
      </w:r>
    </w:p>
    <w:p>
      <w:pPr>
        <w:pStyle w:val="BodyText"/>
        <w:keepLines/>
        <w:spacing w:before="100" w:after="14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NTR</m:t>
              </m:r>
            </m:e>
            <m:sub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E</m:t>
                  </m:r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t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E</m:t>
                  </m:r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t</m:t>
                  </m:r>
                </m:sub>
              </m:sSub>
            </m:sup>
            <m:e>
              <m:r>
                <m:rPr>
                  <m:sty m:val="p"/>
                  <m:scr m:val="double-struck"/>
                </m:rPr>
                <m:t>I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R</m:t>
                  </m:r>
                </m:e>
                <m:sub>
                  <m: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t</m:t>
                  </m:r>
                </m:sub>
                <m:sup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d</m:t>
                  </m:r>
                </m:sup>
              </m:sSubSup>
              <m:r>
                <m:rPr>
                  <m:sty m:val="p"/>
                </m:rPr>
                <m:t>&gt;</m:t>
              </m:r>
              <m:sSubSup>
                <m:e>
                  <m:r>
                    <m:t>R</m:t>
                  </m:r>
                </m:e>
                <m:sub>
                  <m: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t</m:t>
                  </m:r>
                </m:sub>
                <m:sup>
                  <m:r>
                    <m:t>0</m:t>
                  </m:r>
                </m:sup>
              </m:sSub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Calibri" w:hAnsi="Calibri" w:eastAsia="Noto Sans CJK SC"/>
        </w:rPr>
        <w:t xml:space="preserve">最坏时间块相对退化：</w:t>
      </w:r>
    </w:p>
    <w:p>
      <w:pPr>
        <w:pStyle w:val="BodyText"/>
        <w:keepLines/>
        <w:spacing w:before="100" w:after="140"/>
        <w:jc w:val="center"/>
      </w:pPr>
      <m:oMathPara>
        <m:oMathParaPr>
          <m:jc m:val="center"/>
        </m:oMathParaPr>
        <m:oMath>
          <m:r>
            <m:rPr>
              <m:sty m:val="p"/>
            </m:rPr>
            <m:t>WDR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e</m:t>
              </m:r>
            </m:lim>
          </m:limLow>
          <m:f>
            <m:fPr>
              <m:type m:val="bar"/>
            </m:fPr>
            <m:num>
              <m:sSubSup>
                <m:e>
                  <m:r>
                    <m:t>R</m:t>
                  </m:r>
                </m:e>
                <m:sub>
                  <m: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t</m:t>
                  </m:r>
                </m:sub>
                <m:sup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d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R</m:t>
                  </m:r>
                </m:e>
                <m:sub>
                  <m: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t</m:t>
                  </m:r>
                </m:sub>
                <m:sup>
                  <m:r>
                    <m:t>0</m:t>
                  </m:r>
                </m:sup>
              </m:sSubSup>
            </m:num>
            <m:den>
              <m:sSubSup>
                <m:e>
                  <m:r>
                    <m:t>R</m:t>
                  </m:r>
                </m:e>
                <m:sub>
                  <m: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t</m:t>
                  </m:r>
                </m:sub>
                <m:sup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ε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Calibri" w:hAnsi="Calibri" w:eastAsia="Noto Sans CJK SC"/>
        </w:rPr>
        <w:t xml:space="preserve">测试时间块尾部检索相对风险：</w:t>
      </w:r>
    </w:p>
    <w:p>
      <w:pPr>
        <w:pStyle w:val="BodyText"/>
        <w:keepLines/>
        <w:spacing w:before="100" w:after="14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TRR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CVaR</m:t>
              </m:r>
            </m:e>
            <m:sub>
              <m:r>
                <m:t>α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Sup>
                <m:e>
                  <m:d>
                    <m:dPr>
                      <m:begChr m:val="{"/>
                      <m:endChr m:val="}"/>
                      <m:sepChr m:val=""/>
                      <m:grow/>
                    </m:dPr>
                    <m:e>
                      <m:sSub>
                        <m:e>
                          <m:d>
                            <m:dPr>
                              <m:begChr m:val="["/>
                              <m:endChr m:val="]"/>
                              <m:sepChr m:val="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log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Sup>
                                    <m:e>
                                      <m:r>
                                        <m:t>R</m:t>
                                      </m:r>
                                    </m:e>
                                    <m:sub>
                                      <m:r>
                                        <m:t>e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,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t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e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s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t</m:t>
                                      </m:r>
                                    </m:sub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m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e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t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h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o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d</m:t>
                                      </m:r>
                                    </m:sup>
                                  </m:sSubSup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ε</m:t>
                                  </m:r>
                                </m:num>
                                <m:den>
                                  <m:sSubSup>
                                    <m:e>
                                      <m:r>
                                        <m:t>R</m:t>
                                      </m:r>
                                    </m:e>
                                    <m:sub>
                                      <m:r>
                                        <m:t>e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,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t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e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s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t</m:t>
                                      </m:r>
                                    </m:sub>
                                    <m:sup>
                                      <m:r>
                                        <m:t>0</m:t>
                                      </m:r>
                                    </m:sup>
                                  </m:sSubSup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ε</m:t>
                                  </m:r>
                                </m:den>
                              </m:f>
                            </m:e>
                          </m:d>
                        </m:e>
                        <m:sub>
                          <m:r>
                            <m:rPr>
                              <m:sty m:val="p"/>
                            </m:rPr>
                            <m:t>+</m:t>
                          </m:r>
                        </m:sub>
                      </m:sSub>
                    </m:e>
                  </m:d>
                </m:e>
                <m:sub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E</m:t>
                      </m:r>
                    </m:e>
                    <m:sub>
                      <m:r>
                        <m:rPr>
                          <m:sty m:val="p"/>
                        </m:rPr>
                        <m:t>t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t</m:t>
                      </m:r>
                    </m:sub>
                  </m:sSub>
                </m:sup>
              </m:sSub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Calibri" w:hAnsi="Calibri" w:eastAsia="Noto Sans CJK SC"/>
        </w:rPr>
        <w:t xml:space="preserve">同时报告环境风险标准差，用于刻画性能随时间的波动：</w:t>
      </w:r>
    </w:p>
    <w:p>
      <w:pPr>
        <w:pStyle w:val="BodyText"/>
        <w:keepLines/>
        <w:spacing w:before="100" w:after="140"/>
        <w:jc w:val="center"/>
      </w:pPr>
      <m:oMathPara>
        <m:oMathParaPr>
          <m:jc m:val="center"/>
        </m:oMathParaPr>
        <m:oMath>
          <m:r>
            <m:rPr>
              <m:sty m:val="p"/>
            </m:rPr>
            <m:t>StdRisk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Std</m:t>
              </m:r>
            </m:e>
            <m:sub>
              <m:r>
                <m:t>e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R</m:t>
                  </m:r>
                </m:e>
                <m:sub>
                  <m: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t</m:t>
                  </m:r>
                </m:sub>
                <m:sup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d</m:t>
                  </m:r>
                </m:sup>
              </m:sSubSup>
            </m:e>
          </m:d>
          <m:r>
            <m:rPr>
              <m:sty m:val="p"/>
            </m:rPr>
            <m:t>.</m:t>
          </m:r>
        </m:oMath>
      </m:oMathPara>
    </w:p>
    <w:bookmarkEnd w:id="35"/>
    <w:bookmarkEnd w:id="36"/>
    <w:bookmarkStart w:id="46" w:name="最终主实验"/>
    <w:p>
      <w:pPr>
        <w:pStyle w:val="Heading1"/>
        <w:keepNext/>
      </w:pPr>
      <w:r>
        <w:rPr>
          <w:rFonts w:ascii="Calibri" w:hAnsi="Calibri" w:eastAsia="Noto Sans CJK SC"/>
        </w:rPr>
        <w:t xml:space="preserve">7. 最终主实验</w:t>
      </w:r>
    </w:p>
    <w:bookmarkStart w:id="37" w:name="主结果预测性能与时间稳健性"/>
    <w:p>
      <w:pPr>
        <w:pStyle w:val="Heading2"/>
        <w:keepNext/>
      </w:pPr>
      <w:r>
        <w:rPr>
          <w:rFonts w:ascii="Calibri" w:hAnsi="Calibri" w:eastAsia="Noto Sans CJK SC"/>
        </w:rPr>
        <w:t xml:space="preserve">7.1 主结果：预测性能与时间稳健性</w:t>
      </w:r>
    </w:p>
    <w:p>
      <w:pPr>
        <w:pStyle w:val="FirstParagraph"/>
      </w:pPr>
      <w:r>
        <w:rPr>
          <w:rFonts w:ascii="Calibri" w:hAnsi="Calibri" w:eastAsia="Noto Sans CJK SC"/>
        </w:rPr>
        <w:t xml:space="preserve">主表比较以下方法：</w:t>
      </w:r>
    </w:p>
    <w:p>
      <w:pPr>
        <w:numPr>
          <w:ilvl w:val="0"/>
          <w:numId w:val="1003"/>
        </w:numPr>
        <w:pStyle w:val="Compact"/>
      </w:pPr>
      <w:r>
        <w:rPr>
          <w:rFonts w:ascii="Calibri" w:hAnsi="Calibri" w:eastAsia="Noto Sans CJK SC"/>
        </w:rPr>
        <w:t xml:space="preserve">Query-only Base；</w:t>
      </w:r>
    </w:p>
    <w:p>
      <w:pPr>
        <w:numPr>
          <w:ilvl w:val="0"/>
          <w:numId w:val="1003"/>
        </w:numPr>
        <w:pStyle w:val="Compact"/>
      </w:pPr>
      <w:r>
        <w:rPr>
          <w:rFonts w:ascii="Calibri" w:hAnsi="Calibri" w:eastAsia="Noto Sans CJK SC"/>
        </w:rPr>
        <w:t xml:space="preserve">TS-RAG；</w:t>
      </w:r>
    </w:p>
    <w:p>
      <w:pPr>
        <w:numPr>
          <w:ilvl w:val="0"/>
          <w:numId w:val="1003"/>
        </w:numPr>
        <w:pStyle w:val="Compact"/>
      </w:pPr>
      <w:r>
        <w:rPr>
          <w:rFonts w:ascii="Calibri" w:hAnsi="Calibri" w:eastAsia="Noto Sans CJK SC"/>
        </w:rPr>
        <w:t xml:space="preserve">Cross-RAG；</w:t>
      </w:r>
    </w:p>
    <w:p>
      <w:pPr>
        <w:numPr>
          <w:ilvl w:val="0"/>
          <w:numId w:val="1003"/>
        </w:numPr>
        <w:pStyle w:val="Compact"/>
      </w:pPr>
      <w:r>
        <w:rPr>
          <w:rFonts w:ascii="Calibri" w:hAnsi="Calibri" w:eastAsia="Noto Sans CJK SC"/>
        </w:rPr>
        <w:t xml:space="preserve">原始 RIDDE（当前 PDF 中 Ver1.0 对应实现）；</w:t>
      </w:r>
    </w:p>
    <w:p>
      <w:pPr>
        <w:numPr>
          <w:ilvl w:val="0"/>
          <w:numId w:val="1003"/>
        </w:numPr>
        <w:pStyle w:val="Compact"/>
      </w:pPr>
      <w:r>
        <w:rPr>
          <w:rFonts w:ascii="Calibri" w:hAnsi="Calibri" w:eastAsia="Noto Sans CJK SC"/>
        </w:rPr>
        <w:t xml:space="preserve">新版 RIDDE（完整目标函数）。</w:t>
      </w:r>
    </w:p>
    <w:p>
      <w:pPr>
        <w:pStyle w:val="FirstParagraph"/>
        <w:keepLines/>
        <w:spacing w:before="100" w:after="140"/>
        <w:jc w:val="center"/>
      </w:pPr>
      <w:r>
        <w:rPr>
          <w:rFonts w:ascii="Calibri" w:hAnsi="Calibri" w:eastAsia="Noto Sans CJK SC"/>
        </w:rPr>
        <w:t xml:space="preserve">对七个数据集报告 MSE、MAE、</w:t>
      </w:r>
      <m:oMath>
        <m:sSub>
          <m:e>
            <m:r>
              <m:rPr>
                <m:sty m:val="p"/>
              </m:rPr>
              <m:t>NTR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k</m:t>
            </m:r>
          </m:sub>
        </m:sSub>
      </m:oMath>
      <w:r>
        <w:rPr>
          <w:rFonts w:ascii="Calibri" w:hAnsi="Calibri" w:eastAsia="Noto Sans CJK SC"/>
        </w:rPr>
        <w:t xml:space="preserve">、</w:t>
      </w:r>
      <m:oMath>
        <m:r>
          <m:rPr>
            <m:sty m:val="p"/>
          </m:rPr>
          <m:t>WDR</m:t>
        </m:r>
      </m:oMath>
      <w:r>
        <w:rPr>
          <w:rFonts w:ascii="Calibri" w:hAnsi="Calibri" w:eastAsia="Noto Sans CJK SC"/>
        </w:rPr>
        <w:t xml:space="preserve"> </w:t>
      </w:r>
      <w:r>
        <w:rPr>
          <w:rFonts w:ascii="Calibri" w:hAnsi="Calibri" w:eastAsia="Noto Sans CJK SC"/>
        </w:rPr>
        <w:t xml:space="preserve">和</w:t>
      </w:r>
      <w:r>
        <w:rPr>
          <w:rFonts w:ascii="Calibri" w:hAnsi="Calibri" w:eastAsia="Noto Sans CJK SC"/>
        </w:rPr>
        <w:t xml:space="preserve"> </w:t>
      </w:r>
      <m:oMath>
        <m:sSub>
          <m:e>
            <m:r>
              <m:rPr>
                <m:sty m:val="p"/>
              </m:rPr>
              <m:t>TRR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t</m:t>
            </m:r>
          </m:sub>
        </m:sSub>
      </m:oMath>
      <w:r>
        <w:rPr>
          <w:rFonts w:ascii="Calibri" w:hAnsi="Calibri" w:eastAsia="Noto Sans CJK SC"/>
        </w:rPr>
        <w:t xml:space="preserve">，并报告跨数据集平均排名。主结论必须同时考虑平均误差和尾部退化；不能仅凭平均 MSE 改善声称时间稳健性。</w:t>
      </w:r>
    </w:p>
    <w:bookmarkEnd w:id="37"/>
    <w:bookmarkStart w:id="38" w:name="鲁棒优化目标对照"/>
    <w:p>
      <w:pPr>
        <w:pStyle w:val="Heading2"/>
        <w:keepNext/>
      </w:pPr>
      <w:r>
        <w:rPr>
          <w:rFonts w:ascii="Calibri" w:hAnsi="Calibri" w:eastAsia="Noto Sans CJK SC"/>
        </w:rPr>
        <w:t xml:space="preserve">7.2 鲁棒优化目标对照</w:t>
      </w:r>
    </w:p>
    <w:p>
      <w:pPr>
        <w:pStyle w:val="FirstParagraph"/>
      </w:pPr>
      <w:r>
        <w:rPr>
          <w:rFonts w:ascii="Calibri" w:hAnsi="Calibri" w:eastAsia="Noto Sans CJK SC"/>
        </w:rPr>
        <w:t xml:space="preserve">保持新版双路径结构不变，只替换风险目标：</w:t>
      </w:r>
    </w:p>
    <w:p>
      <w:pPr>
        <w:keepLines/>
        <w:numPr>
          <w:ilvl w:val="0"/>
          <w:numId w:val="1004"/>
        </w:numPr>
        <w:pStyle w:val="Compact"/>
        <w:spacing w:before="100" w:after="140"/>
        <w:jc w:val="center"/>
      </w:pPr>
      <w:r>
        <w:rPr>
          <w:rFonts w:ascii="Calibri" w:hAnsi="Calibri" w:eastAsia="Noto Sans CJK SC"/>
        </w:rPr>
        <w:t xml:space="preserve">ERM：仅</w:t>
      </w:r>
      <w:r>
        <w:rPr>
          <w:rFonts w:ascii="Calibri" w:hAnsi="Calibri" w:eastAsia="Noto Sans CJK SC"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d</m:t>
            </m:r>
          </m:sub>
        </m:sSub>
      </m:oMath>
      <w:r>
        <w:rPr>
          <w:rFonts w:ascii="Calibri" w:hAnsi="Calibri" w:eastAsia="Noto Sans CJK SC"/>
        </w:rPr>
        <w:t xml:space="preserve">；</w:t>
      </w:r>
    </w:p>
    <w:p>
      <w:pPr>
        <w:keepLines/>
        <w:numPr>
          <w:ilvl w:val="0"/>
          <w:numId w:val="1004"/>
        </w:numPr>
        <w:pStyle w:val="Compact"/>
        <w:spacing w:before="100" w:after="140"/>
        <w:jc w:val="center"/>
      </w:pPr>
      <w:r>
        <w:rPr>
          <w:rFonts w:ascii="Calibri" w:hAnsi="Calibri" w:eastAsia="Noto Sans CJK SC"/>
        </w:rPr>
        <w:t xml:space="preserve">Absolute CVaR：对</w:t>
      </w:r>
      <w:r>
        <w:rPr>
          <w:rFonts w:ascii="Calibri" w:hAnsi="Calibri" w:eastAsia="Noto Sans CJK SC"/>
        </w:rPr>
        <w:t xml:space="preserve"> </w:t>
      </w:r>
      <m:oMath>
        <m:sSubSup>
          <m:e>
            <m:r>
              <m:t>R</m:t>
            </m:r>
          </m:e>
          <m:sub>
            <m:r>
              <m:t>e</m:t>
            </m:r>
          </m:sub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t</m:t>
            </m:r>
          </m:sup>
        </m:sSubSup>
      </m:oMath>
      <w:r>
        <w:rPr>
          <w:rFonts w:ascii="Calibri" w:hAnsi="Calibri" w:eastAsia="Noto Sans CJK SC"/>
        </w:rPr>
        <w:t xml:space="preserve"> </w:t>
      </w:r>
      <w:r>
        <w:rPr>
          <w:rFonts w:ascii="Calibri" w:hAnsi="Calibri" w:eastAsia="Noto Sans CJK SC"/>
        </w:rPr>
        <w:t xml:space="preserve">直接计算 CVaR；</w:t>
      </w:r>
    </w:p>
    <w:p>
      <w:pPr>
        <w:numPr>
          <w:ilvl w:val="0"/>
          <w:numId w:val="1004"/>
        </w:numPr>
        <w:pStyle w:val="Compact"/>
      </w:pPr>
      <w:r>
        <w:rPr>
          <w:rFonts w:ascii="Calibri" w:hAnsi="Calibri" w:eastAsia="Noto Sans CJK SC"/>
        </w:rPr>
        <w:t xml:space="preserve">Group DRO：最小化最坏环境绝对风险；</w:t>
      </w:r>
    </w:p>
    <w:p>
      <w:pPr>
        <w:numPr>
          <w:ilvl w:val="0"/>
          <w:numId w:val="1004"/>
        </w:numPr>
        <w:pStyle w:val="Compact"/>
      </w:pPr>
      <w:r>
        <w:rPr>
          <w:rFonts w:ascii="Calibri" w:hAnsi="Calibri" w:eastAsia="Noto Sans CJK SC"/>
        </w:rPr>
        <w:t xml:space="preserve">REx：惩罚不同环境绝对风险的方差；</w:t>
      </w:r>
    </w:p>
    <w:p>
      <w:pPr>
        <w:keepLines/>
        <w:numPr>
          <w:ilvl w:val="0"/>
          <w:numId w:val="1004"/>
        </w:numPr>
        <w:pStyle w:val="Compact"/>
        <w:spacing w:before="100" w:after="140"/>
        <w:jc w:val="center"/>
      </w:pPr>
      <w:r>
        <w:rPr>
          <w:rFonts w:ascii="Calibri" w:hAnsi="Calibri" w:eastAsia="Noto Sans CJK SC"/>
        </w:rPr>
        <w:t xml:space="preserve">Mean relative risk：惩罚</w:t>
      </w:r>
      <w:r>
        <w:rPr>
          <w:rFonts w:ascii="Calibri" w:hAnsi="Calibri" w:eastAsia="Noto Sans CJK SC"/>
        </w:rP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e</m:t>
            </m:r>
          </m:sub>
          <m:sup>
            <m:r>
              <m:t>​</m:t>
            </m:r>
          </m:sup>
          <m:e>
            <m:sSub>
              <m:e>
                <m:d>
                  <m:dPr>
                    <m:begChr m:val="["/>
                    <m:endChr m:val="]"/>
                    <m:sepChr m:val="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e</m:t>
                        </m:r>
                      </m:sub>
                    </m:sSub>
                  </m:e>
                </m:d>
              </m:e>
              <m:sub>
                <m:r>
                  <m:rPr>
                    <m:sty m:val="p"/>
                  </m:rPr>
                  <m:t>+</m:t>
                </m:r>
              </m:sub>
            </m:sSub>
          </m:e>
        </m:nary>
      </m:oMath>
      <w:r>
        <w:rPr>
          <w:rFonts w:ascii="Calibri" w:hAnsi="Calibri" w:eastAsia="Noto Sans CJK SC"/>
        </w:rPr>
        <w:t xml:space="preserve">；</w:t>
      </w:r>
    </w:p>
    <w:p>
      <w:pPr>
        <w:keepLines/>
        <w:numPr>
          <w:ilvl w:val="0"/>
          <w:numId w:val="1004"/>
        </w:numPr>
        <w:pStyle w:val="Compact"/>
        <w:spacing w:before="100" w:after="140"/>
        <w:jc w:val="center"/>
      </w:pPr>
      <w:r>
        <w:rPr>
          <w:rFonts w:ascii="Calibri" w:hAnsi="Calibri" w:eastAsia="Noto Sans CJK SC"/>
        </w:rPr>
        <w:t xml:space="preserve">Max relative risk：惩罚</w:t>
      </w:r>
      <w:r>
        <w:rPr>
          <w:rFonts w:ascii="Calibri" w:hAnsi="Calibri" w:eastAsia="Noto Sans CJK SC"/>
        </w:rP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e</m:t>
            </m:r>
          </m:sub>
        </m:sSub>
        <m:sSub>
          <m:e>
            <m:d>
              <m:dPr>
                <m:begChr m:val="["/>
                <m:endChr m:val="]"/>
                <m:sepChr m:val=""/>
                <m:grow/>
              </m:dPr>
              <m:e>
                <m:sSub>
                  <m:e>
                    <m:r>
                      <m:t>Δ</m:t>
                    </m:r>
                  </m:e>
                  <m:sub>
                    <m:r>
                      <m:t>e</m:t>
                    </m:r>
                  </m:sub>
                </m:sSub>
              </m:e>
            </m:d>
          </m:e>
          <m:sub>
            <m:r>
              <m:rPr>
                <m:sty m:val="p"/>
              </m:rPr>
              <m:t>+</m:t>
            </m:r>
          </m:sub>
        </m:sSub>
      </m:oMath>
      <w:r>
        <w:rPr>
          <w:rFonts w:ascii="Calibri" w:hAnsi="Calibri" w:eastAsia="Noto Sans CJK SC"/>
        </w:rPr>
        <w:t xml:space="preserve">；</w:t>
      </w:r>
    </w:p>
    <w:p>
      <w:pPr>
        <w:keepLines/>
        <w:numPr>
          <w:ilvl w:val="0"/>
          <w:numId w:val="1004"/>
        </w:numPr>
        <w:pStyle w:val="Compact"/>
        <w:spacing w:before="100" w:after="140"/>
        <w:jc w:val="center"/>
      </w:pPr>
      <w:r>
        <w:rPr>
          <w:rFonts w:ascii="Calibri" w:hAnsi="Calibri" w:eastAsia="Noto Sans CJK SC"/>
        </w:rPr>
        <w:t xml:space="preserve">Relative-risk CVaR：完整</w:t>
      </w:r>
      <w:r>
        <w:rPr>
          <w:rFonts w:ascii="Calibri" w:hAnsi="Calibri" w:eastAsia="Noto Sans CJK SC"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R</m:t>
            </m:r>
          </m:sub>
        </m:sSub>
      </m:oMath>
      <w:r>
        <w:rPr>
          <w:rFonts w:ascii="Calibri" w:hAnsi="Calibri" w:eastAsia="Noto Sans CJK SC"/>
        </w:rPr>
        <w:t xml:space="preserve">。</w:t>
      </w:r>
    </w:p>
    <w:p>
      <w:pPr>
        <w:pStyle w:val="FirstParagraph"/>
      </w:pPr>
      <w:r>
        <w:rPr>
          <w:rFonts w:ascii="Calibri" w:hAnsi="Calibri" w:eastAsia="Noto Sans CJK SC"/>
        </w:rPr>
        <w:t xml:space="preserve">该实验是证明新版目标区别于普通鲁棒训练的核心证据。重点比较 Absolute CVaR 与 Relative-risk CVaR，以及 Group DRO 与完整方法。</w:t>
      </w:r>
    </w:p>
    <w:bookmarkEnd w:id="38"/>
    <w:bookmarkStart w:id="39" w:name="结构与目标的-2times2-因子实验"/>
    <w:p>
      <w:pPr>
        <w:pStyle w:val="Heading2"/>
        <w:keepNext/>
        <w:keepLines/>
        <w:spacing w:before="100" w:after="140"/>
        <w:jc w:val="center"/>
      </w:pPr>
      <w:r>
        <w:rPr>
          <w:rFonts w:ascii="Calibri" w:hAnsi="Calibri" w:eastAsia="Noto Sans CJK SC"/>
        </w:rPr>
        <w:t xml:space="preserve">7.3 结构与目标的</w:t>
      </w:r>
      <w:r>
        <w:rPr>
          <w:rFonts w:ascii="Calibri" w:hAnsi="Calibri" w:eastAsia="Noto Sans CJK SC"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rFonts w:ascii="Calibri" w:hAnsi="Calibri" w:eastAsia="Noto Sans CJK SC"/>
        </w:rPr>
        <w:t xml:space="preserve"> </w:t>
      </w:r>
      <w:r>
        <w:rPr>
          <w:rFonts w:ascii="Calibri" w:hAnsi="Calibri" w:eastAsia="Noto Sans CJK SC"/>
        </w:rPr>
        <w:t xml:space="preserve">因子实验</w:t>
      </w:r>
    </w:p>
    <w:p>
      <w:pPr>
        <w:pStyle w:val="FirstParagraph"/>
      </w:pPr>
      <w:r>
        <w:rPr>
          <w:rFonts w:ascii="Calibri" w:hAnsi="Calibri" w:eastAsia="Noto Sans CJK SC"/>
        </w:rPr>
        <w:t xml:space="preserve">采用以下四个配置：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</w:tblPr>
      <w:tblGrid>
        <w:gridCol w:w="3120"/>
        <w:gridCol w:w="3120"/>
        <w:gridCol w:w="3120"/>
      </w:tblGrid>
      <w:tr>
        <w:trPr>
          <w:tblHeader w:val="true"/>
          <w:cantSplit/>
          <w:tblHeader w:val="true"/>
        </w:trPr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 xml:space="preserve">表示结构</w:t>
            </w:r>
          </w:p>
        </w:tc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 xml:space="preserve">普通 ERM</w:t>
            </w:r>
          </w:p>
        </w:tc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 xml:space="preserve">Temporal retrieval-relative risk</w:t>
            </w:r>
          </w:p>
        </w:tc>
      </w:tr>
      <w:tr>
        <w:trPr>
          <w:cantSplit/>
        </w:trPr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30" w:line="240" w:lineRule="auto"/>
              <w:jc w:val="left"/>
            </w:pPr>
            <w:r>
              <w:rPr>
                <w:rFonts w:ascii="Calibri" w:hAnsi="Calibri" w:eastAsia="Noto Sans CJK SC"/>
                <w:sz w:val="17"/>
              </w:rPr>
              <w:t xml:space="preserve">Single path</w:t>
            </w:r>
          </w:p>
        </w:tc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30" w:line="240" w:lineRule="auto"/>
              <w:jc w:val="right"/>
            </w:pPr>
            <w:r>
              <w:rPr>
                <w:rFonts w:ascii="Calibri" w:hAnsi="Calibri" w:eastAsia="Noto Sans CJK SC"/>
                <w:sz w:val="17"/>
              </w:rPr>
              <w:t xml:space="preserve">Single + ERM</w:t>
            </w:r>
          </w:p>
        </w:tc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30" w:line="240" w:lineRule="auto"/>
              <w:jc w:val="right"/>
            </w:pPr>
            <w:r>
              <w:rPr>
                <w:rFonts w:ascii="Calibri" w:hAnsi="Calibri" w:eastAsia="Noto Sans CJK SC"/>
                <w:sz w:val="17"/>
              </w:rPr>
              <w:t xml:space="preserve">Single + TRR</w:t>
            </w:r>
          </w:p>
        </w:tc>
      </w:tr>
      <w:tr>
        <w:trPr>
          <w:cantSplit/>
        </w:trPr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30" w:line="240" w:lineRule="auto"/>
              <w:jc w:val="left"/>
            </w:pPr>
            <w:r>
              <w:rPr>
                <w:rFonts w:ascii="Calibri" w:hAnsi="Calibri" w:eastAsia="Noto Sans CJK SC"/>
                <w:sz w:val="17"/>
              </w:rPr>
              <w:t xml:space="preserve">Dual path</w:t>
            </w:r>
          </w:p>
        </w:tc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30" w:line="240" w:lineRule="auto"/>
              <w:jc w:val="right"/>
            </w:pPr>
            <w:r>
              <w:rPr>
                <w:rFonts w:ascii="Calibri" w:hAnsi="Calibri" w:eastAsia="Noto Sans CJK SC"/>
                <w:sz w:val="17"/>
              </w:rPr>
              <w:t xml:space="preserve">Dual + ERM</w:t>
            </w:r>
          </w:p>
        </w:tc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30" w:line="240" w:lineRule="auto"/>
              <w:jc w:val="right"/>
            </w:pPr>
            <w:r>
              <w:rPr>
                <w:rFonts w:ascii="Calibri" w:hAnsi="Calibri" w:eastAsia="Noto Sans CJK SC"/>
                <w:sz w:val="17"/>
              </w:rPr>
              <w:t xml:space="preserve">Dual + TRR（完整方法）</w:t>
            </w:r>
          </w:p>
        </w:tc>
      </w:tr>
    </w:tbl>
    <w:p>
      <w:pPr>
        <w:pStyle w:val="BodyText"/>
        <w:keepLines/>
        <w:spacing w:before="100" w:after="140"/>
        <w:jc w:val="center"/>
      </w:pPr>
      <w:r>
        <w:rPr>
          <w:rFonts w:ascii="Calibri" w:hAnsi="Calibri" w:eastAsia="Noto Sans CJK SC"/>
        </w:rPr>
        <w:t xml:space="preserve">该实验分别检验双路径结构、</w:t>
      </w:r>
      <m:oMath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R</m:t>
            </m:r>
          </m:sub>
        </m:sSub>
      </m:oMath>
      <w:r>
        <w:rPr>
          <w:rFonts w:ascii="Calibri" w:hAnsi="Calibri" w:eastAsia="Noto Sans CJK SC"/>
        </w:rPr>
        <w:t xml:space="preserve"> </w:t>
      </w:r>
      <w:r>
        <w:rPr>
          <w:rFonts w:ascii="Calibri" w:hAnsi="Calibri" w:eastAsia="Noto Sans CJK SC"/>
        </w:rPr>
        <w:t xml:space="preserve">及其交互作用，避免将全部收益笼统归因于完整模型。</w:t>
      </w:r>
    </w:p>
    <w:bookmarkEnd w:id="39"/>
    <w:bookmarkStart w:id="40" w:name="损失项消融"/>
    <w:p>
      <w:pPr>
        <w:pStyle w:val="Heading2"/>
        <w:keepNext/>
      </w:pPr>
      <w:r>
        <w:rPr>
          <w:rFonts w:ascii="Calibri" w:hAnsi="Calibri" w:eastAsia="Noto Sans CJK SC"/>
        </w:rPr>
        <w:t xml:space="preserve">7.4 损失项消融</w:t>
      </w:r>
    </w:p>
    <w:p>
      <w:pPr>
        <w:pStyle w:val="FirstParagraph"/>
      </w:pPr>
      <w:r>
        <w:rPr>
          <w:rFonts w:ascii="Calibri" w:hAnsi="Calibri" w:eastAsia="Noto Sans CJK SC"/>
        </w:rPr>
        <w:t xml:space="preserve">在主 backbone 和主预测长度下比较：</w:t>
      </w:r>
    </w:p>
    <w:p>
      <w:pPr>
        <w:numPr>
          <w:ilvl w:val="0"/>
          <w:numId w:val="1005"/>
        </w:numPr>
        <w:pStyle w:val="Compact"/>
      </w:pPr>
      <w:r>
        <w:rPr>
          <w:rFonts w:ascii="Calibri" w:hAnsi="Calibri" w:eastAsia="Noto Sans CJK SC"/>
        </w:rPr>
        <w:t xml:space="preserve">完整方法；</w:t>
      </w:r>
    </w:p>
    <w:p>
      <w:pPr>
        <w:keepLines/>
        <w:numPr>
          <w:ilvl w:val="0"/>
          <w:numId w:val="1005"/>
        </w:numPr>
        <w:pStyle w:val="Compact"/>
        <w:spacing w:before="100" w:after="140"/>
        <w:jc w:val="center"/>
      </w:pPr>
      <w:r>
        <w:rPr>
          <w:rFonts w:ascii="Calibri" w:hAnsi="Calibri" w:eastAsia="Noto Sans CJK SC"/>
        </w:rPr>
        <w:t xml:space="preserve">w/o</w:t>
      </w:r>
      <w:r>
        <w:rPr>
          <w:rFonts w:ascii="Calibri" w:hAnsi="Calibri" w:eastAsia="Noto Sans CJK SC"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R</m:t>
            </m:r>
          </m:sub>
        </m:sSub>
      </m:oMath>
      <w:r>
        <w:rPr>
          <w:rFonts w:ascii="Calibri" w:hAnsi="Calibri" w:eastAsia="Noto Sans CJK SC"/>
        </w:rPr>
        <w:t xml:space="preserve">；</w:t>
      </w:r>
    </w:p>
    <w:p>
      <w:pPr>
        <w:keepLines/>
        <w:numPr>
          <w:ilvl w:val="0"/>
          <w:numId w:val="1005"/>
        </w:numPr>
        <w:pStyle w:val="Compact"/>
        <w:spacing w:before="100" w:after="140"/>
        <w:jc w:val="center"/>
      </w:pPr>
      <w:r>
        <w:rPr>
          <w:rFonts w:ascii="Calibri" w:hAnsi="Calibri" w:eastAsia="Noto Sans CJK SC"/>
        </w:rPr>
        <w:t xml:space="preserve">w/o</w:t>
      </w:r>
      <w:r>
        <w:rPr>
          <w:rFonts w:ascii="Calibri" w:hAnsi="Calibri" w:eastAsia="Noto Sans CJK SC"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rPr>
                <m:sty m:val="p"/>
              </m:rPr>
              <m:t>x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v</m:t>
            </m:r>
          </m:sub>
        </m:sSub>
      </m:oMath>
      <w:r>
        <w:rPr>
          <w:rFonts w:ascii="Calibri" w:hAnsi="Calibri" w:eastAsia="Noto Sans CJK SC"/>
        </w:rPr>
        <w:t xml:space="preserve">；</w:t>
      </w:r>
    </w:p>
    <w:p>
      <w:pPr>
        <w:keepLines/>
        <w:numPr>
          <w:ilvl w:val="0"/>
          <w:numId w:val="1005"/>
        </w:numPr>
        <w:pStyle w:val="Compact"/>
        <w:spacing w:before="100" w:after="140"/>
        <w:jc w:val="center"/>
      </w:pPr>
      <w:r>
        <w:rPr>
          <w:rFonts w:ascii="Calibri" w:hAnsi="Calibri" w:eastAsia="Noto Sans CJK SC"/>
        </w:rPr>
        <w:t xml:space="preserve">w/o</w:t>
      </w:r>
      <w:r>
        <w:rPr>
          <w:rFonts w:ascii="Calibri" w:hAnsi="Calibri" w:eastAsia="Noto Sans CJK SC"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rPr>
                <m:sty m:val="p"/>
              </m:rPr>
              <m:t>v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</m:sub>
        </m:sSub>
      </m:oMath>
      <w:r>
        <w:rPr>
          <w:rFonts w:ascii="Calibri" w:hAnsi="Calibri" w:eastAsia="Noto Sans CJK SC"/>
        </w:rPr>
        <w:t xml:space="preserve">；</w:t>
      </w:r>
    </w:p>
    <w:p>
      <w:pPr>
        <w:keepLines/>
        <w:numPr>
          <w:ilvl w:val="0"/>
          <w:numId w:val="1005"/>
        </w:numPr>
        <w:pStyle w:val="Compact"/>
        <w:spacing w:before="100" w:after="140"/>
        <w:jc w:val="center"/>
      </w:pPr>
      <w:r>
        <w:rPr>
          <w:rFonts w:ascii="Calibri" w:hAnsi="Calibri" w:eastAsia="Noto Sans CJK SC"/>
        </w:rPr>
        <w:t xml:space="preserve">w/o</w:t>
      </w:r>
      <w:r>
        <w:rPr>
          <w:rFonts w:ascii="Calibri" w:hAnsi="Calibri" w:eastAsia="Noto Sans CJK SC"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Calibri" w:hAnsi="Calibri" w:eastAsia="Noto Sans CJK SC"/>
        </w:rPr>
        <w:t xml:space="preserve">；</w:t>
      </w:r>
    </w:p>
    <w:p>
      <w:pPr>
        <w:keepLines/>
        <w:numPr>
          <w:ilvl w:val="0"/>
          <w:numId w:val="1005"/>
        </w:numPr>
        <w:pStyle w:val="Compact"/>
        <w:spacing w:before="100" w:after="140"/>
        <w:jc w:val="center"/>
      </w:pPr>
      <w:r>
        <w:rPr>
          <w:rFonts w:ascii="Calibri" w:hAnsi="Calibri" w:eastAsia="Noto Sans CJK SC"/>
        </w:rPr>
        <w:t xml:space="preserve">用原始逐样本</w:t>
      </w:r>
      <w:r>
        <w:rPr>
          <w:rFonts w:ascii="Calibri" w:hAnsi="Calibri" w:eastAsia="Noto Sans CJK SC"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</m:t>
            </m:r>
          </m:sub>
        </m:sSub>
      </m:oMath>
      <w:r>
        <w:rPr>
          <w:rFonts w:ascii="Calibri" w:hAnsi="Calibri" w:eastAsia="Noto Sans CJK SC"/>
        </w:rPr>
        <w:t xml:space="preserve"> </w:t>
      </w:r>
      <w:r>
        <w:rPr>
          <w:rFonts w:ascii="Calibri" w:hAnsi="Calibri" w:eastAsia="Noto Sans CJK SC"/>
        </w:rPr>
        <w:t xml:space="preserve">替换</w:t>
      </w:r>
      <w:r>
        <w:rPr>
          <w:rFonts w:ascii="Calibri" w:hAnsi="Calibri" w:eastAsia="Noto Sans CJK SC"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Calibri" w:hAnsi="Calibri" w:eastAsia="Noto Sans CJK SC"/>
        </w:rPr>
        <w:t xml:space="preserve">。</w:t>
      </w:r>
    </w:p>
    <w:p>
      <w:pPr>
        <w:pStyle w:val="FirstParagraph"/>
      </w:pPr>
      <w:r>
        <w:rPr>
          <w:rFonts w:ascii="Calibri" w:hAnsi="Calibri" w:eastAsia="Noto Sans CJK SC"/>
        </w:rPr>
        <w:t xml:space="preserve">除性能指标外，记录两个表示路径各维标准差、交叉协方差范数和路径输出能量，用于判断消融是否引起分支塌缩。</w:t>
      </w:r>
    </w:p>
    <w:bookmarkEnd w:id="40"/>
    <w:bookmarkStart w:id="41" w:name="连续环境构造实验"/>
    <w:p>
      <w:pPr>
        <w:pStyle w:val="Heading2"/>
        <w:keepNext/>
      </w:pPr>
      <w:r>
        <w:rPr>
          <w:rFonts w:ascii="Calibri" w:hAnsi="Calibri" w:eastAsia="Noto Sans CJK SC"/>
        </w:rPr>
        <w:t xml:space="preserve">7.5 连续环境构造实验</w:t>
      </w:r>
    </w:p>
    <w:p>
      <w:pPr>
        <w:pStyle w:val="FirstParagraph"/>
      </w:pPr>
      <w:r>
        <w:rPr>
          <w:rFonts w:ascii="Calibri" w:hAnsi="Calibri" w:eastAsia="Noto Sans CJK SC"/>
        </w:rPr>
        <w:t xml:space="preserve">验证环境建模选择：</w:t>
      </w:r>
    </w:p>
    <w:p>
      <w:pPr>
        <w:numPr>
          <w:ilvl w:val="0"/>
          <w:numId w:val="1006"/>
        </w:numPr>
        <w:pStyle w:val="Compact"/>
      </w:pPr>
      <w:r>
        <w:rPr>
          <w:rFonts w:ascii="Calibri" w:hAnsi="Calibri" w:eastAsia="Noto Sans CJK SC"/>
        </w:rPr>
        <w:t xml:space="preserve">chronological blocks：完整方法；</w:t>
      </w:r>
    </w:p>
    <w:p>
      <w:pPr>
        <w:numPr>
          <w:ilvl w:val="0"/>
          <w:numId w:val="1006"/>
        </w:numPr>
        <w:pStyle w:val="Compact"/>
      </w:pPr>
      <w:r>
        <w:rPr>
          <w:rFonts w:ascii="Calibri" w:hAnsi="Calibri" w:eastAsia="Noto Sans CJK SC"/>
        </w:rPr>
        <w:t xml:space="preserve">random blocks：保持块数和块大小不变，但随机分组；</w:t>
      </w:r>
    </w:p>
    <w:p>
      <w:pPr>
        <w:numPr>
          <w:ilvl w:val="0"/>
          <w:numId w:val="1006"/>
        </w:numPr>
        <w:pStyle w:val="Compact"/>
      </w:pPr>
      <w:r>
        <w:rPr>
          <w:rFonts w:ascii="Calibri" w:hAnsi="Calibri" w:eastAsia="Noto Sans CJK SC"/>
        </w:rPr>
        <w:t xml:space="preserve">coarse chronological blocks：较少、较长的连续块；</w:t>
      </w:r>
    </w:p>
    <w:p>
      <w:pPr>
        <w:numPr>
          <w:ilvl w:val="0"/>
          <w:numId w:val="1006"/>
        </w:numPr>
        <w:pStyle w:val="Compact"/>
      </w:pPr>
      <w:r>
        <w:rPr>
          <w:rFonts w:ascii="Calibri" w:hAnsi="Calibri" w:eastAsia="Noto Sans CJK SC"/>
        </w:rPr>
        <w:t xml:space="preserve">fine chronological blocks：较多、较短的连续块。</w:t>
      </w:r>
    </w:p>
    <w:p>
      <w:pPr>
        <w:pStyle w:val="FirstParagraph"/>
      </w:pPr>
      <w:r>
        <w:rPr>
          <w:rFonts w:ascii="Calibri" w:hAnsi="Calibri" w:eastAsia="Noto Sans CJK SC"/>
        </w:rPr>
        <w:t xml:space="preserve">主比较是 chronological blocks 与 random blocks。如果随机分组获得相同效果，就不能将收益归因于时间环境建模。</w:t>
      </w:r>
    </w:p>
    <w:bookmarkEnd w:id="41"/>
    <w:bookmarkStart w:id="42" w:name="检索扰动稳健性"/>
    <w:p>
      <w:pPr>
        <w:pStyle w:val="Heading2"/>
        <w:keepNext/>
      </w:pPr>
      <w:r>
        <w:rPr>
          <w:rFonts w:ascii="Calibri" w:hAnsi="Calibri" w:eastAsia="Noto Sans CJK SC"/>
        </w:rPr>
        <w:t xml:space="preserve">7.6 检索扰动稳健性</w:t>
      </w:r>
    </w:p>
    <w:p>
      <w:pPr>
        <w:pStyle w:val="FirstParagraph"/>
      </w:pPr>
      <w:r>
        <w:rPr>
          <w:rFonts w:ascii="Calibri" w:hAnsi="Calibri" w:eastAsia="Noto Sans CJK SC"/>
        </w:rPr>
        <w:t xml:space="preserve">在不更新模型的条件下，对测试检索集合施加：</w:t>
      </w:r>
    </w:p>
    <w:p>
      <w:pPr>
        <w:keepLines/>
        <w:numPr>
          <w:ilvl w:val="0"/>
          <w:numId w:val="1007"/>
        </w:numPr>
        <w:pStyle w:val="Compact"/>
        <w:spacing w:before="100" w:after="140"/>
        <w:jc w:val="center"/>
      </w:pPr>
      <w:r>
        <w:rPr>
          <w:rFonts w:ascii="Calibri" w:hAnsi="Calibri" w:eastAsia="Noto Sans CJK SC"/>
        </w:rPr>
        <w:t xml:space="preserve">原始 top-</w:t>
      </w:r>
      <m:oMath>
        <m:r>
          <m:t>K</m:t>
        </m:r>
      </m:oMath>
      <w:r>
        <w:rPr>
          <w:rFonts w:ascii="Calibri" w:hAnsi="Calibri" w:eastAsia="Noto Sans CJK SC"/>
        </w:rPr>
        <w:t xml:space="preserve"> </w:t>
      </w:r>
      <w:r>
        <w:rPr>
          <w:rFonts w:ascii="Calibri" w:hAnsi="Calibri" w:eastAsia="Noto Sans CJK SC"/>
        </w:rPr>
        <w:t xml:space="preserve">检索；</w:t>
      </w:r>
    </w:p>
    <w:p>
      <w:pPr>
        <w:numPr>
          <w:ilvl w:val="0"/>
          <w:numId w:val="1007"/>
        </w:numPr>
        <w:pStyle w:val="Compact"/>
      </w:pPr>
      <w:r>
        <w:rPr>
          <w:rFonts w:ascii="Calibri" w:hAnsi="Calibri" w:eastAsia="Noto Sans CJK SC"/>
        </w:rPr>
        <w:t xml:space="preserve">随机丢弃 25% 邻居；</w:t>
      </w:r>
    </w:p>
    <w:p>
      <w:pPr>
        <w:numPr>
          <w:ilvl w:val="0"/>
          <w:numId w:val="1007"/>
        </w:numPr>
        <w:pStyle w:val="Compact"/>
      </w:pPr>
      <w:r>
        <w:rPr>
          <w:rFonts w:ascii="Calibri" w:hAnsi="Calibri" w:eastAsia="Noto Sans CJK SC"/>
        </w:rPr>
        <w:t xml:space="preserve">随机丢弃 50% 邻居；</w:t>
      </w:r>
    </w:p>
    <w:p>
      <w:pPr>
        <w:numPr>
          <w:ilvl w:val="0"/>
          <w:numId w:val="1007"/>
        </w:numPr>
        <w:pStyle w:val="Compact"/>
      </w:pPr>
      <w:r>
        <w:rPr>
          <w:rFonts w:ascii="Calibri" w:hAnsi="Calibri" w:eastAsia="Noto Sans CJK SC"/>
        </w:rPr>
        <w:t xml:space="preserve">将 20% 低排名邻居替换为相似度较低的候选；</w:t>
      </w:r>
    </w:p>
    <w:p>
      <w:pPr>
        <w:numPr>
          <w:ilvl w:val="0"/>
          <w:numId w:val="1007"/>
        </w:numPr>
        <w:pStyle w:val="Compact"/>
      </w:pPr>
      <w:r>
        <w:rPr>
          <w:rFonts w:ascii="Calibri" w:hAnsi="Calibri" w:eastAsia="Noto Sans CJK SC"/>
        </w:rPr>
        <w:t xml:space="preserve">Shuffled-RAG，仅作负对照。</w:t>
      </w:r>
    </w:p>
    <w:p>
      <w:pPr>
        <w:pStyle w:val="FirstParagraph"/>
        <w:keepLines/>
        <w:spacing w:before="100" w:after="140"/>
        <w:jc w:val="center"/>
      </w:pPr>
      <w:r>
        <w:rPr>
          <w:rFonts w:ascii="Calibri" w:hAnsi="Calibri" w:eastAsia="Noto Sans CJK SC"/>
        </w:rPr>
        <w:t xml:space="preserve">报告 MSE、MAE、</w:t>
      </w:r>
      <m:oMath>
        <m:r>
          <m:rPr>
            <m:sty m:val="p"/>
          </m:rPr>
          <m:t>WDR</m:t>
        </m:r>
      </m:oMath>
      <w:r>
        <w:rPr>
          <w:rFonts w:ascii="Calibri" w:hAnsi="Calibri" w:eastAsia="Noto Sans CJK SC"/>
        </w:rPr>
        <w:t xml:space="preserve"> </w:t>
      </w:r>
      <w:r>
        <w:rPr>
          <w:rFonts w:ascii="Calibri" w:hAnsi="Calibri" w:eastAsia="Noto Sans CJK SC"/>
        </w:rPr>
        <w:t xml:space="preserve">和性能相对原始检索的下降幅度。Shuffled-RAG 不参与 Oracle、Base 或主方法定义。</w:t>
      </w:r>
    </w:p>
    <w:bookmarkEnd w:id="42"/>
    <w:bookmarkStart w:id="43" w:name="预测长度与跨架构实验"/>
    <w:p>
      <w:pPr>
        <w:pStyle w:val="Heading2"/>
        <w:keepNext/>
      </w:pPr>
      <w:r>
        <w:rPr>
          <w:rFonts w:ascii="Calibri" w:hAnsi="Calibri" w:eastAsia="Noto Sans CJK SC"/>
        </w:rPr>
        <w:t xml:space="preserve">7.7 预测长度与跨架构实验</w:t>
      </w:r>
    </w:p>
    <w:p>
      <w:pPr>
        <w:pStyle w:val="FirstParagraph"/>
        <w:keepLines/>
        <w:spacing w:before="100" w:after="140"/>
        <w:jc w:val="center"/>
      </w:pPr>
      <w:r>
        <w:rPr>
          <w:rFonts w:ascii="Calibri" w:hAnsi="Calibri" w:eastAsia="Noto Sans CJK SC"/>
        </w:rPr>
        <w:t xml:space="preserve">在三档预测长度上比较 Query-only、Cross-RAG、原始 RIDDE 和新版 RIDDE。第二 backbone 至少完成 Query-only、直接 RAG、原始 RIDDE 和新版 RIDDE 四个方法。分析</w:t>
      </w:r>
      <w:r>
        <w:rPr>
          <w:rFonts w:ascii="Calibri" w:hAnsi="Calibri" w:eastAsia="Noto Sans CJK SC"/>
        </w:rPr>
        <w:t xml:space="preserve"> </w:t>
      </w:r>
      <m:oMath>
        <m:r>
          <m:t>L</m:t>
        </m:r>
      </m:oMath>
      <w:r>
        <w:rPr>
          <w:rFonts w:ascii="Calibri" w:hAnsi="Calibri" w:eastAsia="Noto Sans CJK SC"/>
        </w:rPr>
        <w:t xml:space="preserve"> </w:t>
      </w:r>
      <w:r>
        <w:rPr>
          <w:rFonts w:ascii="Calibri" w:hAnsi="Calibri" w:eastAsia="Noto Sans CJK SC"/>
        </w:rPr>
        <w:t xml:space="preserve">增大时检索相对尾部风险是否上升，以及新版目标的改善是否保持。</w:t>
      </w:r>
    </w:p>
    <w:bookmarkEnd w:id="43"/>
    <w:bookmarkStart w:id="44" w:name="cvar-与正则参数敏感性"/>
    <w:p>
      <w:pPr>
        <w:pStyle w:val="Heading2"/>
        <w:keepNext/>
      </w:pPr>
      <w:r>
        <w:rPr>
          <w:rFonts w:ascii="Calibri" w:hAnsi="Calibri" w:eastAsia="Noto Sans CJK SC"/>
        </w:rPr>
        <w:t xml:space="preserve">7.8 CVaR 与正则参数敏感性</w:t>
      </w:r>
    </w:p>
    <w:p>
      <w:pPr>
        <w:pStyle w:val="FirstParagraph"/>
      </w:pPr>
      <w:r>
        <w:rPr>
          <w:rFonts w:ascii="Calibri" w:hAnsi="Calibri" w:eastAsia="Noto Sans CJK SC"/>
        </w:rPr>
        <w:t xml:space="preserve">只在验证环境确定配置，测试结果仅评估一次。建议范围：</w:t>
      </w:r>
    </w:p>
    <w:p>
      <w:pPr>
        <w:pStyle w:val="BodyText"/>
        <w:keepLines/>
        <w:spacing w:before="100" w:after="140"/>
        <w:jc w:val="center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0.5</m:t>
          </m:r>
          <m:r>
            <m:rPr>
              <m:sty m:val="p"/>
            </m:rPr>
            <m:t>,</m:t>
          </m:r>
          <m:r>
            <m:t>0.6</m:t>
          </m:r>
          <m:r>
            <m:rPr>
              <m:sty m:val="p"/>
            </m:rPr>
            <m:t>,</m:t>
          </m:r>
          <m:r>
            <m:t>0.75</m:t>
          </m:r>
          <m:r>
            <m:rPr>
              <m:sty m:val="p"/>
            </m:rPr>
            <m:t>,</m:t>
          </m:r>
          <m:r>
            <m:t>0.8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00" w:after="140"/>
        <w:jc w:val="center"/>
      </w:pPr>
      <m:oMathPara>
        <m:oMathParaPr>
          <m:jc m:val="center"/>
        </m:oMathParaPr>
        <m:oMath>
          <m:sSub>
            <m:e>
              <m:r>
                <m:t>λ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0.05</m:t>
          </m:r>
          <m:r>
            <m:rPr>
              <m:sty m:val="p"/>
            </m:rPr>
            <m:t>,</m:t>
          </m:r>
          <m:r>
            <m:t>0.1</m:t>
          </m:r>
          <m:r>
            <m:rPr>
              <m:sty m:val="p"/>
            </m:rPr>
            <m:t>,</m:t>
          </m:r>
          <m:r>
            <m:t>0.3</m:t>
          </m:r>
          <m:r>
            <m:rPr>
              <m:sty m:val="p"/>
            </m:rPr>
            <m:t>,</m:t>
          </m:r>
          <m:r>
            <m:t>1.0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00" w:after="140"/>
        <w:jc w:val="center"/>
      </w:pPr>
      <m:oMathPara>
        <m:oMathParaPr>
          <m:jc m:val="center"/>
        </m:oMathParaPr>
        <m:oMath>
          <m:sSub>
            <m:e>
              <m:r>
                <m:t>λ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,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,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}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00" w:after="140"/>
        <w:jc w:val="center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0.1</m:t>
          </m:r>
          <m:r>
            <m:rPr>
              <m:sty m:val="p"/>
            </m:rPr>
            <m:t>,</m:t>
          </m:r>
          <m:r>
            <m:t>1.0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keepLines/>
        <w:spacing w:before="100" w:after="140"/>
        <w:jc w:val="center"/>
      </w:pPr>
      <w:r>
        <w:rPr>
          <w:rFonts w:ascii="Calibri" w:hAnsi="Calibri" w:eastAsia="Noto Sans CJK SC"/>
        </w:rPr>
        <w:t xml:space="preserve">选择规则优先考虑验证集平均 MSE；若平均 MSE 的差异不超过 0.2%，选择</w:t>
      </w:r>
      <w:r>
        <w:rPr>
          <w:rFonts w:ascii="Calibri" w:hAnsi="Calibri" w:eastAsia="Noto Sans CJK SC"/>
        </w:rPr>
        <w:t xml:space="preserve"> </w:t>
      </w:r>
      <m:oMath>
        <m:sSub>
          <m:e>
            <m:r>
              <m:rPr>
                <m:sty m:val="p"/>
              </m:rPr>
              <m:t>TRR</m:t>
            </m:r>
          </m:e>
          <m:sub>
            <m:r>
              <m:rPr>
                <m:sty m:val="p"/>
              </m:rPr>
              <m:t>v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sub>
        </m:sSub>
      </m:oMath>
      <w:r>
        <w:rPr>
          <w:rFonts w:ascii="Calibri" w:hAnsi="Calibri" w:eastAsia="Noto Sans CJK SC"/>
        </w:rPr>
        <w:t xml:space="preserve"> </w:t>
      </w:r>
      <w:r>
        <w:rPr>
          <w:rFonts w:ascii="Calibri" w:hAnsi="Calibri" w:eastAsia="Noto Sans CJK SC"/>
        </w:rPr>
        <w:t xml:space="preserve">更低的配置。所有比较方法获得相近的验证预算。</w:t>
      </w:r>
    </w:p>
    <w:bookmarkEnd w:id="44"/>
    <w:bookmarkStart w:id="45" w:name="效率实验"/>
    <w:p>
      <w:pPr>
        <w:pStyle w:val="Heading2"/>
        <w:keepNext/>
      </w:pPr>
      <w:r>
        <w:rPr>
          <w:rFonts w:ascii="Calibri" w:hAnsi="Calibri" w:eastAsia="Noto Sans CJK SC"/>
        </w:rPr>
        <w:t xml:space="preserve">7.9 效率实验</w:t>
      </w:r>
    </w:p>
    <w:p>
      <w:pPr>
        <w:pStyle w:val="FirstParagraph"/>
      </w:pPr>
      <w:r>
        <w:rPr>
          <w:rFonts w:ascii="Calibri" w:hAnsi="Calibri" w:eastAsia="Noto Sans CJK SC"/>
        </w:rPr>
        <w:t xml:space="preserve">报告：</w:t>
      </w:r>
    </w:p>
    <w:p>
      <w:pPr>
        <w:numPr>
          <w:ilvl w:val="0"/>
          <w:numId w:val="1008"/>
        </w:numPr>
        <w:pStyle w:val="Compact"/>
      </w:pPr>
      <w:r>
        <w:rPr>
          <w:rFonts w:ascii="Calibri" w:hAnsi="Calibri" w:eastAsia="Noto Sans CJK SC"/>
        </w:rPr>
        <w:t xml:space="preserve">每步推理时间；</w:t>
      </w:r>
    </w:p>
    <w:p>
      <w:pPr>
        <w:numPr>
          <w:ilvl w:val="0"/>
          <w:numId w:val="1008"/>
        </w:numPr>
        <w:pStyle w:val="Compact"/>
      </w:pPr>
      <w:r>
        <w:rPr>
          <w:rFonts w:ascii="Calibri" w:hAnsi="Calibri" w:eastAsia="Noto Sans CJK SC"/>
        </w:rPr>
        <w:t xml:space="preserve">每个 epoch 训练时间；</w:t>
      </w:r>
    </w:p>
    <w:p>
      <w:pPr>
        <w:numPr>
          <w:ilvl w:val="0"/>
          <w:numId w:val="1008"/>
        </w:numPr>
        <w:pStyle w:val="Compact"/>
      </w:pPr>
      <w:r>
        <w:rPr>
          <w:rFonts w:ascii="Calibri" w:hAnsi="Calibri" w:eastAsia="Noto Sans CJK SC"/>
        </w:rPr>
        <w:t xml:space="preserve">峰值 GPU 显存；</w:t>
      </w:r>
    </w:p>
    <w:p>
      <w:pPr>
        <w:numPr>
          <w:ilvl w:val="0"/>
          <w:numId w:val="1008"/>
        </w:numPr>
        <w:pStyle w:val="Compact"/>
      </w:pPr>
      <w:r>
        <w:rPr>
          <w:rFonts w:ascii="Calibri" w:hAnsi="Calibri" w:eastAsia="Noto Sans CJK SC"/>
        </w:rPr>
        <w:t xml:space="preserve">相对原始 RIDDE 的参数增量；</w:t>
      </w:r>
    </w:p>
    <w:p>
      <w:pPr>
        <w:keepLines/>
        <w:numPr>
          <w:ilvl w:val="0"/>
          <w:numId w:val="1008"/>
        </w:numPr>
        <w:pStyle w:val="Compact"/>
        <w:spacing w:before="100" w:after="140"/>
        <w:jc w:val="center"/>
      </w:pPr>
      <w:r>
        <w:rPr>
          <w:rFonts w:ascii="Calibri" w:hAnsi="Calibri" w:eastAsia="Noto Sans CJK SC"/>
        </w:rPr>
        <w:t xml:space="preserve">构造环境平衡 batch 与计算</w:t>
      </w:r>
      <w:r>
        <w:rPr>
          <w:rFonts w:ascii="Calibri" w:hAnsi="Calibri" w:eastAsia="Noto Sans CJK SC"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R</m:t>
            </m:r>
          </m:sub>
        </m:sSub>
      </m:oMath>
      <w:r>
        <w:rPr>
          <w:rFonts w:ascii="Calibri" w:hAnsi="Calibri" w:eastAsia="Noto Sans CJK SC"/>
        </w:rPr>
        <w:t xml:space="preserve"> </w:t>
      </w:r>
      <w:r>
        <w:rPr>
          <w:rFonts w:ascii="Calibri" w:hAnsi="Calibri" w:eastAsia="Noto Sans CJK SC"/>
        </w:rPr>
        <w:t xml:space="preserve">的额外训练开销。</w:t>
      </w:r>
    </w:p>
    <w:bookmarkEnd w:id="45"/>
    <w:bookmarkEnd w:id="46"/>
    <w:bookmarkStart w:id="47" w:name="统计检验与结果聚合"/>
    <w:p>
      <w:pPr>
        <w:pStyle w:val="Heading1"/>
        <w:keepNext/>
      </w:pPr>
      <w:r>
        <w:rPr>
          <w:rFonts w:ascii="Calibri" w:hAnsi="Calibri" w:eastAsia="Noto Sans CJK SC"/>
        </w:rPr>
        <w:t xml:space="preserve">8. 统计检验与结果聚合</w:t>
      </w:r>
    </w:p>
    <w:p>
      <w:pPr>
        <w:pStyle w:val="FirstParagraph"/>
        <w:keepLines/>
        <w:spacing w:before="100" w:after="140"/>
        <w:jc w:val="center"/>
      </w:pPr>
      <w:r>
        <w:rPr>
          <w:rFonts w:ascii="Calibri" w:hAnsi="Calibri" w:eastAsia="Noto Sans CJK SC"/>
        </w:rPr>
        <w:t xml:space="preserve">滑动预测窗口高度相关，禁止将所有窗口视为独立样本进行普通独立样本</w:t>
      </w:r>
      <w:r>
        <w:rPr>
          <w:rFonts w:ascii="Calibri" w:hAnsi="Calibri" w:eastAsia="Noto Sans CJK SC"/>
        </w:rPr>
        <w:t xml:space="preserve"> </w:t>
      </w:r>
      <m:oMath>
        <m:r>
          <m:t>t</m:t>
        </m:r>
      </m:oMath>
      <w:r>
        <w:rPr>
          <w:rFonts w:ascii="Calibri" w:hAnsi="Calibri" w:eastAsia="Noto Sans CJK SC"/>
        </w:rPr>
        <w:t xml:space="preserve"> </w:t>
      </w:r>
      <w:r>
        <w:rPr>
          <w:rFonts w:ascii="Calibri" w:hAnsi="Calibri" w:eastAsia="Noto Sans CJK SC"/>
        </w:rPr>
        <w:t xml:space="preserve">检验。</w:t>
      </w:r>
    </w:p>
    <w:p>
      <w:pPr>
        <w:numPr>
          <w:ilvl w:val="0"/>
          <w:numId w:val="1009"/>
        </w:numPr>
        <w:pStyle w:val="Compact"/>
      </w:pPr>
      <w:r>
        <w:rPr>
          <w:rFonts w:ascii="Calibri" w:hAnsi="Calibri" w:eastAsia="Noto Sans CJK SC"/>
        </w:rPr>
        <w:t xml:space="preserve">在每个“数据集–预测长度–backbone–种子”配置内计算逐窗口配对损失差。</w:t>
      </w:r>
    </w:p>
    <w:p>
      <w:pPr>
        <w:numPr>
          <w:ilvl w:val="0"/>
          <w:numId w:val="1009"/>
        </w:numPr>
        <w:pStyle w:val="Compact"/>
      </w:pPr>
      <w:r>
        <w:rPr>
          <w:rFonts w:ascii="Calibri" w:hAnsi="Calibri" w:eastAsia="Noto Sans CJK SC"/>
        </w:rPr>
        <w:t xml:space="preserve">使用 moving-block bootstrap 构造 95% 置信区间；block 长度至少覆盖主要季节周期，或只由验证区间确定。</w:t>
      </w:r>
    </w:p>
    <w:p>
      <w:pPr>
        <w:numPr>
          <w:ilvl w:val="0"/>
          <w:numId w:val="1009"/>
        </w:numPr>
        <w:pStyle w:val="Compact"/>
      </w:pPr>
      <w:r>
        <w:rPr>
          <w:rFonts w:ascii="Calibri" w:hAnsi="Calibri" w:eastAsia="Noto Sans CJK SC"/>
        </w:rPr>
        <w:t xml:space="preserve">主比较包括新版 RIDDE 对 Query-only、Cross-RAG、原始 RIDDE、Absolute CVaR 和 Group DRO。</w:t>
      </w:r>
    </w:p>
    <w:p>
      <w:pPr>
        <w:keepLines/>
        <w:numPr>
          <w:ilvl w:val="0"/>
          <w:numId w:val="1009"/>
        </w:numPr>
        <w:pStyle w:val="Compact"/>
        <w:spacing w:before="100" w:after="140"/>
        <w:jc w:val="center"/>
      </w:pPr>
      <w:r>
        <w:rPr>
          <w:rFonts w:ascii="Calibri" w:hAnsi="Calibri" w:eastAsia="Noto Sans CJK SC"/>
        </w:rPr>
        <w:t xml:space="preserve">对主比较的</w:t>
      </w:r>
      <w:r>
        <w:rPr>
          <w:rFonts w:ascii="Calibri" w:hAnsi="Calibri" w:eastAsia="Noto Sans CJK SC"/>
        </w:rPr>
        <w:t xml:space="preserve"> </w:t>
      </w:r>
      <m:oMath>
        <m:r>
          <m:t>p</m:t>
        </m:r>
      </m:oMath>
      <w:r>
        <w:rPr>
          <w:rFonts w:ascii="Calibri" w:hAnsi="Calibri" w:eastAsia="Noto Sans CJK SC"/>
        </w:rPr>
        <w:t xml:space="preserve"> </w:t>
      </w:r>
      <w:r>
        <w:rPr>
          <w:rFonts w:ascii="Calibri" w:hAnsi="Calibri" w:eastAsia="Noto Sans CJK SC"/>
        </w:rPr>
        <w:t xml:space="preserve">值使用 Holm 校正；探索性消融不与主比较混合校正。</w:t>
      </w:r>
    </w:p>
    <w:p>
      <w:pPr>
        <w:numPr>
          <w:ilvl w:val="0"/>
          <w:numId w:val="1009"/>
        </w:numPr>
        <w:pStyle w:val="Compact"/>
      </w:pPr>
      <w:r>
        <w:rPr>
          <w:rFonts w:ascii="Calibri" w:hAnsi="Calibri" w:eastAsia="Noto Sans CJK SC"/>
        </w:rPr>
        <w:t xml:space="preserve">跨数据集汇总使用平均排名和逐数据集相对改善，不将所有数据集窗口直接拼接。</w:t>
      </w:r>
    </w:p>
    <w:p>
      <w:pPr>
        <w:keepLines/>
        <w:numPr>
          <w:ilvl w:val="0"/>
          <w:numId w:val="1009"/>
        </w:numPr>
        <w:pStyle w:val="Compact"/>
        <w:spacing w:before="100" w:after="140"/>
        <w:jc w:val="center"/>
      </w:pPr>
      <w:r>
        <w:rPr>
          <w:rFonts w:ascii="Calibri" w:hAnsi="Calibri" w:eastAsia="Noto Sans CJK SC"/>
        </w:rPr>
        <w:t xml:space="preserve">所有主表报告 3 个种子的 mean</w:t>
      </w:r>
      <w:r>
        <w:rPr>
          <w:rFonts w:ascii="Calibri" w:hAnsi="Calibri" w:eastAsia="Noto Sans CJK SC"/>
        </w:rPr>
        <w:t xml:space="preserve"> </w:t>
      </w:r>
      <m:oMath>
        <m:r>
          <m:rPr>
            <m:sty m:val="p"/>
          </m:rPr>
          <m:t>±</m:t>
        </m:r>
      </m:oMath>
      <w:r>
        <w:rPr>
          <w:rFonts w:ascii="Calibri" w:hAnsi="Calibri" w:eastAsia="Noto Sans CJK SC"/>
        </w:rPr>
        <w:t xml:space="preserve"> </w:t>
      </w:r>
      <w:r>
        <w:rPr>
          <w:rFonts w:ascii="Calibri" w:hAnsi="Calibri" w:eastAsia="Noto Sans CJK SC"/>
        </w:rPr>
        <w:t xml:space="preserve">standard deviation；同时保留 block-bootstrap 区间。</w:t>
      </w:r>
    </w:p>
    <w:bookmarkEnd w:id="47"/>
    <w:bookmarkStart w:id="48" w:name="必须记录的训练与评估信息"/>
    <w:p>
      <w:pPr>
        <w:pStyle w:val="Heading1"/>
        <w:keepNext/>
      </w:pPr>
      <w:r>
        <w:rPr>
          <w:rFonts w:ascii="Calibri" w:hAnsi="Calibri" w:eastAsia="Noto Sans CJK SC"/>
        </w:rPr>
        <w:t xml:space="preserve">9. 必须记录的训练与评估信息</w:t>
      </w:r>
    </w:p>
    <w:p>
      <w:pPr>
        <w:pStyle w:val="FirstParagraph"/>
      </w:pPr>
      <w:r>
        <w:rPr>
          <w:rFonts w:ascii="Calibri" w:hAnsi="Calibri" w:eastAsia="Noto Sans CJK SC"/>
        </w:rPr>
        <w:t xml:space="preserve">每次运行保存：</w:t>
      </w:r>
    </w:p>
    <w:p>
      <w:pPr>
        <w:keepLines/>
        <w:numPr>
          <w:ilvl w:val="0"/>
          <w:numId w:val="1010"/>
        </w:numPr>
        <w:pStyle w:val="Compact"/>
        <w:spacing w:before="100" w:after="140"/>
        <w:jc w:val="center"/>
      </w:pPr>
      <w:r>
        <w:rPr>
          <w:rFonts w:ascii="Calibri" w:hAnsi="Calibri" w:eastAsia="Noto Sans CJK SC"/>
        </w:rPr>
        <w:t xml:space="preserve">dataset、split、timestamp、sample ID、预测长度</w:t>
      </w:r>
      <w:r>
        <w:rPr>
          <w:rFonts w:ascii="Calibri" w:hAnsi="Calibri" w:eastAsia="Noto Sans CJK SC"/>
        </w:rPr>
        <w:t xml:space="preserve"> </w:t>
      </w:r>
      <m:oMath>
        <m:r>
          <m:t>L</m:t>
        </m:r>
      </m:oMath>
      <w:r>
        <w:rPr>
          <w:rFonts w:ascii="Calibri" w:hAnsi="Calibri" w:eastAsia="Noto Sans CJK SC"/>
        </w:rPr>
        <w:t xml:space="preserve">、backbone 和 seed；</w:t>
      </w:r>
    </w:p>
    <w:p>
      <w:pPr>
        <w:numPr>
          <w:ilvl w:val="0"/>
          <w:numId w:val="1010"/>
        </w:numPr>
        <w:pStyle w:val="Compact"/>
      </w:pPr>
      <w:r>
        <w:rPr>
          <w:rFonts w:ascii="Calibri" w:hAnsi="Calibri" w:eastAsia="Noto Sans CJK SC"/>
        </w:rPr>
        <w:t xml:space="preserve">Query-only、RAG、原始 RIDDE 和新版 RIDDE 的预测；</w:t>
      </w:r>
    </w:p>
    <w:p>
      <w:pPr>
        <w:numPr>
          <w:ilvl w:val="0"/>
          <w:numId w:val="1010"/>
        </w:numPr>
        <w:pStyle w:val="Compact"/>
      </w:pPr>
      <w:r>
        <w:rPr>
          <w:rFonts w:ascii="Calibri" w:hAnsi="Calibri" w:eastAsia="Noto Sans CJK SC"/>
        </w:rPr>
        <w:t xml:space="preserve">所属训练/测试时间环境；</w:t>
      </w:r>
    </w:p>
    <w:p>
      <w:pPr>
        <w:keepLines/>
        <w:numPr>
          <w:ilvl w:val="0"/>
          <w:numId w:val="1010"/>
        </w:numPr>
        <w:pStyle w:val="Compact"/>
        <w:spacing w:before="100" w:after="140"/>
        <w:jc w:val="center"/>
      </w:pPr>
      <m:oMath>
        <m:sSubSup>
          <m:e>
            <m:r>
              <m:t>R</m:t>
            </m:r>
          </m:e>
          <m:sub>
            <m:r>
              <m:t>e</m:t>
            </m:r>
          </m:sub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t</m:t>
            </m:r>
          </m:sup>
        </m:sSubSup>
      </m:oMath>
      <w:r>
        <w:rPr>
          <w:rFonts w:ascii="Calibri" w:hAnsi="Calibri" w:eastAsia="Noto Sans CJK SC"/>
        </w:rPr>
        <w:t xml:space="preserve">、</w:t>
      </w:r>
      <m:oMath>
        <m:sSubSup>
          <m:e>
            <m:r>
              <m:t>R</m:t>
            </m:r>
          </m:e>
          <m:sub>
            <m:r>
              <m:t>e</m:t>
            </m:r>
          </m:sub>
          <m:sup>
            <m:r>
              <m:t>0</m:t>
            </m:r>
          </m:sup>
        </m:sSubSup>
      </m:oMath>
      <w:r>
        <w:rPr>
          <w:rFonts w:ascii="Calibri" w:hAnsi="Calibri" w:eastAsia="Noto Sans CJK SC"/>
        </w:rPr>
        <w:t xml:space="preserve">、</w:t>
      </w:r>
      <m:oMath>
        <m:sSub>
          <m:e>
            <m:r>
              <m:t>Δ</m:t>
            </m:r>
          </m:e>
          <m:sub>
            <m:r>
              <m:t>e</m:t>
            </m:r>
          </m:sub>
        </m:sSub>
      </m:oMath>
      <w:r>
        <w:rPr>
          <w:rFonts w:ascii="Calibri" w:hAnsi="Calibri" w:eastAsia="Noto Sans CJK SC"/>
        </w:rPr>
        <w:t xml:space="preserve">、</w:t>
      </w:r>
      <m:oMath>
        <m:sSub>
          <m:e>
            <m:r>
              <m:t>r</m:t>
            </m:r>
          </m:e>
          <m:sub>
            <m:r>
              <m:t>e</m:t>
            </m:r>
          </m:sub>
        </m:sSub>
      </m:oMath>
      <w:r>
        <w:rPr>
          <w:rFonts w:ascii="Calibri" w:hAnsi="Calibri" w:eastAsia="Noto Sans CJK SC"/>
        </w:rPr>
        <w:t xml:space="preserve">、</w:t>
      </w:r>
      <m:oMath>
        <m:r>
          <m:t>ν</m:t>
        </m:r>
      </m:oMath>
      <w:r>
        <w:rPr>
          <w:rFonts w:ascii="Calibri" w:hAnsi="Calibri" w:eastAsia="Noto Sans CJK SC"/>
        </w:rPr>
        <w:t xml:space="preserve"> </w:t>
      </w:r>
      <w:r>
        <w:rPr>
          <w:rFonts w:ascii="Calibri" w:hAnsi="Calibri" w:eastAsia="Noto Sans CJK SC"/>
        </w:rPr>
        <w:t xml:space="preserve">与</w:t>
      </w:r>
      <w:r>
        <w:rPr>
          <w:rFonts w:ascii="Calibri" w:hAnsi="Calibri" w:eastAsia="Noto Sans CJK SC"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R</m:t>
            </m:r>
          </m:sub>
        </m:sSub>
      </m:oMath>
      <w:r>
        <w:rPr>
          <w:rFonts w:ascii="Calibri" w:hAnsi="Calibri" w:eastAsia="Noto Sans CJK SC"/>
        </w:rPr>
        <w:t xml:space="preserve">；</w:t>
      </w:r>
    </w:p>
    <w:p>
      <w:pPr>
        <w:keepLines/>
        <w:numPr>
          <w:ilvl w:val="0"/>
          <w:numId w:val="1010"/>
        </w:numPr>
        <w:pStyle w:val="Compact"/>
        <w:spacing w:before="100" w:after="140"/>
        <w:jc w:val="center"/>
      </w:pPr>
      <m:oMath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d</m:t>
            </m:r>
          </m:sub>
        </m:sSub>
      </m:oMath>
      <w:r>
        <w:rPr>
          <w:rFonts w:ascii="Calibri" w:hAnsi="Calibri" w:eastAsia="Noto Sans CJK SC"/>
        </w:rPr>
        <w:t xml:space="preserve">、</w:t>
      </w:r>
      <m:oMath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rPr>
                <m:sty m:val="p"/>
              </m:rPr>
              <m:t>x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v</m:t>
            </m:r>
          </m:sub>
        </m:sSub>
      </m:oMath>
      <w:r>
        <w:rPr>
          <w:rFonts w:ascii="Calibri" w:hAnsi="Calibri" w:eastAsia="Noto Sans CJK SC"/>
        </w:rPr>
        <w:t xml:space="preserve">、</w:t>
      </w:r>
      <m:oMath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rPr>
                <m:sty m:val="p"/>
              </m:rPr>
              <m:t>v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</m:sub>
        </m:sSub>
      </m:oMath>
      <w:r>
        <w:rPr>
          <w:rFonts w:ascii="Calibri" w:hAnsi="Calibri" w:eastAsia="Noto Sans CJK SC"/>
        </w:rPr>
        <w:t xml:space="preserve">；</w:t>
      </w:r>
    </w:p>
    <w:p>
      <w:pPr>
        <w:numPr>
          <w:ilvl w:val="0"/>
          <w:numId w:val="1010"/>
        </w:numPr>
        <w:pStyle w:val="Compact"/>
      </w:pPr>
      <w:r>
        <w:rPr>
          <w:rFonts w:ascii="Calibri" w:hAnsi="Calibri" w:eastAsia="Noto Sans CJK SC"/>
        </w:rPr>
        <w:t xml:space="preserve">两个路径的表示标准差、交叉协方差范数和输出能量；</w:t>
      </w:r>
    </w:p>
    <w:p>
      <w:pPr>
        <w:numPr>
          <w:ilvl w:val="0"/>
          <w:numId w:val="1010"/>
        </w:numPr>
        <w:pStyle w:val="Compact"/>
      </w:pPr>
      <w:r>
        <w:rPr>
          <w:rFonts w:ascii="Calibri" w:hAnsi="Calibri" w:eastAsia="Noto Sans CJK SC"/>
        </w:rPr>
        <w:t xml:space="preserve">配置文件、代码版本、checkpoint、检索库版本和运行环境。</w:t>
      </w:r>
    </w:p>
    <w:bookmarkEnd w:id="48"/>
    <w:bookmarkStart w:id="53" w:name="固定结果表模板"/>
    <w:p>
      <w:pPr>
        <w:pStyle w:val="Heading1"/>
        <w:keepNext/>
      </w:pPr>
      <w:r>
        <w:rPr>
          <w:rFonts w:ascii="Calibri" w:hAnsi="Calibri" w:eastAsia="Noto Sans CJK SC"/>
        </w:rPr>
        <w:t xml:space="preserve">10. 固定结果表模板</w:t>
      </w:r>
    </w:p>
    <w:bookmarkStart w:id="49" w:name="主性能表"/>
    <w:p>
      <w:pPr>
        <w:pStyle w:val="Heading2"/>
        <w:keepNext/>
      </w:pPr>
      <w:r>
        <w:rPr>
          <w:rFonts w:ascii="Calibri" w:hAnsi="Calibri" w:eastAsia="Noto Sans CJK SC"/>
        </w:rPr>
        <w:t xml:space="preserve">10.1 主性能表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</w:tblPr>
      <w:tblGrid>
        <w:gridCol w:w="1450"/>
        <w:gridCol w:w="1250"/>
        <w:gridCol w:w="1250"/>
        <w:gridCol w:w="1300"/>
        <w:gridCol w:w="1450"/>
        <w:gridCol w:w="1350"/>
        <w:gridCol w:w="1310"/>
      </w:tblGrid>
      <w:tr>
        <w:trPr>
          <w:tblHeader w:val="true"/>
          <w:cantSplit/>
          <w:tblHeader w:val="true"/>
        </w:trPr>
        <w:tc>
          <w:tcPr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 xml:space="preserve">Dataset</w:t>
            </w:r>
          </w:p>
        </w:tc>
        <w:tc>
          <w:tcPr>
            <w:tcW w:w="12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 xml:space="preserve">Base MSE</w:t>
            </w:r>
          </w:p>
        </w:tc>
        <w:tc>
          <w:tcPr>
            <w:tcW w:w="12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 xml:space="preserve">TS-RAG</w:t>
            </w:r>
          </w:p>
        </w:tc>
        <w:tc>
          <w:tcPr>
            <w:tcW w:w="13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 xml:space="preserve">Cross-RAG</w:t>
            </w:r>
          </w:p>
        </w:tc>
        <w:tc>
          <w:tcPr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 xml:space="preserve">RIDDE-original</w:t>
            </w:r>
          </w:p>
        </w:tc>
        <w:tc>
          <w:tcPr>
            <w:tcW w:w="13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 xml:space="preserve">RIDDE-new</w:t>
            </w:r>
          </w:p>
        </w:tc>
        <w:tc>
          <w:tcPr>
            <w:tcW w:w="13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 xml:space="preserve">New vs. best RAG</w:t>
            </w:r>
          </w:p>
        </w:tc>
      </w:tr>
      <w:tr>
        <w:trPr>
          <w:cantSplit/>
        </w:trPr>
        <w:tc>
          <w:tcPr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30" w:line="240" w:lineRule="auto"/>
              <w:jc w:val="left"/>
            </w:pPr>
            <w:r>
              <w:rPr>
                <w:rFonts w:ascii="Calibri" w:hAnsi="Calibri" w:eastAsia="Noto Sans CJK SC"/>
                <w:sz w:val="17"/>
              </w:rPr>
              <w:t xml:space="preserve">ETTh1</w:t>
            </w:r>
          </w:p>
        </w:tc>
        <w:tc>
          <w:tcPr>
            <w:tcW w:w="12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30" w:line="240" w:lineRule="auto"/>
            </w:pPr>
          </w:p>
        </w:tc>
        <w:tc>
          <w:tcPr>
            <w:tcW w:w="12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30" w:line="240" w:lineRule="auto"/>
            </w:pPr>
          </w:p>
        </w:tc>
        <w:tc>
          <w:tcPr>
            <w:tcW w:w="13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30" w:line="240" w:lineRule="auto"/>
            </w:pPr>
          </w:p>
        </w:tc>
        <w:tc>
          <w:tcPr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30" w:line="240" w:lineRule="auto"/>
            </w:pPr>
          </w:p>
        </w:tc>
        <w:tc>
          <w:tcPr>
            <w:tcW w:w="13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30" w:line="240" w:lineRule="auto"/>
            </w:pPr>
          </w:p>
        </w:tc>
        <w:tc>
          <w:tcPr>
            <w:tcW w:w="13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30" w:line="240" w:lineRule="auto"/>
            </w:pPr>
          </w:p>
        </w:tc>
      </w:tr>
      <w:tr>
        <w:trPr>
          <w:cantSplit/>
        </w:trPr>
        <w:tc>
          <w:tcPr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30" w:line="240" w:lineRule="auto"/>
              <w:jc w:val="left"/>
            </w:pPr>
            <w:r>
              <w:rPr>
                <w:rFonts w:ascii="Calibri" w:hAnsi="Calibri" w:eastAsia="Noto Sans CJK SC"/>
                <w:sz w:val="17"/>
              </w:rPr>
              <w:t xml:space="preserve">ETTh2</w:t>
            </w:r>
          </w:p>
        </w:tc>
        <w:tc>
          <w:tcPr>
            <w:tcW w:w="12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30" w:line="240" w:lineRule="auto"/>
            </w:pPr>
          </w:p>
        </w:tc>
        <w:tc>
          <w:tcPr>
            <w:tcW w:w="12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30" w:line="240" w:lineRule="auto"/>
            </w:pPr>
          </w:p>
        </w:tc>
        <w:tc>
          <w:tcPr>
            <w:tcW w:w="13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30" w:line="240" w:lineRule="auto"/>
            </w:pPr>
          </w:p>
        </w:tc>
        <w:tc>
          <w:tcPr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30" w:line="240" w:lineRule="auto"/>
            </w:pPr>
          </w:p>
        </w:tc>
        <w:tc>
          <w:tcPr>
            <w:tcW w:w="13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30" w:line="240" w:lineRule="auto"/>
            </w:pPr>
          </w:p>
        </w:tc>
        <w:tc>
          <w:tcPr>
            <w:tcW w:w="13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30" w:line="240" w:lineRule="auto"/>
            </w:pPr>
          </w:p>
        </w:tc>
      </w:tr>
      <w:tr>
        <w:trPr>
          <w:cantSplit/>
        </w:trPr>
        <w:tc>
          <w:tcPr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30" w:line="240" w:lineRule="auto"/>
              <w:jc w:val="left"/>
            </w:pPr>
            <w:r>
              <w:rPr>
                <w:rFonts w:ascii="Calibri" w:hAnsi="Calibri" w:eastAsia="Noto Sans CJK SC"/>
                <w:sz w:val="17"/>
              </w:rPr>
              <w:t xml:space="preserve">ETTm1</w:t>
            </w:r>
          </w:p>
        </w:tc>
        <w:tc>
          <w:tcPr>
            <w:tcW w:w="12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30" w:line="240" w:lineRule="auto"/>
            </w:pPr>
          </w:p>
        </w:tc>
        <w:tc>
          <w:tcPr>
            <w:tcW w:w="12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30" w:line="240" w:lineRule="auto"/>
            </w:pPr>
          </w:p>
        </w:tc>
        <w:tc>
          <w:tcPr>
            <w:tcW w:w="13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30" w:line="240" w:lineRule="auto"/>
            </w:pPr>
          </w:p>
        </w:tc>
        <w:tc>
          <w:tcPr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30" w:line="240" w:lineRule="auto"/>
            </w:pPr>
          </w:p>
        </w:tc>
        <w:tc>
          <w:tcPr>
            <w:tcW w:w="13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30" w:line="240" w:lineRule="auto"/>
            </w:pPr>
          </w:p>
        </w:tc>
        <w:tc>
          <w:tcPr>
            <w:tcW w:w="13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30" w:line="240" w:lineRule="auto"/>
            </w:pPr>
          </w:p>
        </w:tc>
      </w:tr>
      <w:tr>
        <w:trPr>
          <w:cantSplit/>
        </w:trPr>
        <w:tc>
          <w:tcPr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30" w:line="240" w:lineRule="auto"/>
              <w:jc w:val="left"/>
            </w:pPr>
            <w:r>
              <w:rPr>
                <w:rFonts w:ascii="Calibri" w:hAnsi="Calibri" w:eastAsia="Noto Sans CJK SC"/>
                <w:sz w:val="17"/>
              </w:rPr>
              <w:t xml:space="preserve">ETTm2</w:t>
            </w:r>
          </w:p>
        </w:tc>
        <w:tc>
          <w:tcPr>
            <w:tcW w:w="12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30" w:line="240" w:lineRule="auto"/>
            </w:pPr>
          </w:p>
        </w:tc>
        <w:tc>
          <w:tcPr>
            <w:tcW w:w="12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30" w:line="240" w:lineRule="auto"/>
            </w:pPr>
          </w:p>
        </w:tc>
        <w:tc>
          <w:tcPr>
            <w:tcW w:w="13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30" w:line="240" w:lineRule="auto"/>
            </w:pPr>
          </w:p>
        </w:tc>
        <w:tc>
          <w:tcPr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30" w:line="240" w:lineRule="auto"/>
            </w:pPr>
          </w:p>
        </w:tc>
        <w:tc>
          <w:tcPr>
            <w:tcW w:w="13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30" w:line="240" w:lineRule="auto"/>
            </w:pPr>
          </w:p>
        </w:tc>
        <w:tc>
          <w:tcPr>
            <w:tcW w:w="13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30" w:line="240" w:lineRule="auto"/>
            </w:pPr>
          </w:p>
        </w:tc>
      </w:tr>
      <w:tr>
        <w:trPr>
          <w:cantSplit/>
        </w:trPr>
        <w:tc>
          <w:tcPr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30" w:line="240" w:lineRule="auto"/>
              <w:jc w:val="left"/>
            </w:pPr>
            <w:r>
              <w:rPr>
                <w:rFonts w:ascii="Calibri" w:hAnsi="Calibri" w:eastAsia="Noto Sans CJK SC"/>
                <w:sz w:val="17"/>
              </w:rPr>
              <w:t xml:space="preserve">Weather</w:t>
            </w:r>
          </w:p>
        </w:tc>
        <w:tc>
          <w:tcPr>
            <w:tcW w:w="12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30" w:line="240" w:lineRule="auto"/>
            </w:pPr>
          </w:p>
        </w:tc>
        <w:tc>
          <w:tcPr>
            <w:tcW w:w="12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30" w:line="240" w:lineRule="auto"/>
            </w:pPr>
          </w:p>
        </w:tc>
        <w:tc>
          <w:tcPr>
            <w:tcW w:w="13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30" w:line="240" w:lineRule="auto"/>
            </w:pPr>
          </w:p>
        </w:tc>
        <w:tc>
          <w:tcPr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30" w:line="240" w:lineRule="auto"/>
            </w:pPr>
          </w:p>
        </w:tc>
        <w:tc>
          <w:tcPr>
            <w:tcW w:w="13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30" w:line="240" w:lineRule="auto"/>
            </w:pPr>
          </w:p>
        </w:tc>
        <w:tc>
          <w:tcPr>
            <w:tcW w:w="13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30" w:line="240" w:lineRule="auto"/>
            </w:pPr>
          </w:p>
        </w:tc>
      </w:tr>
      <w:tr>
        <w:trPr>
          <w:cantSplit/>
        </w:trPr>
        <w:tc>
          <w:tcPr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30" w:line="240" w:lineRule="auto"/>
              <w:jc w:val="left"/>
            </w:pPr>
            <w:r>
              <w:rPr>
                <w:rFonts w:ascii="Calibri" w:hAnsi="Calibri" w:eastAsia="Noto Sans CJK SC"/>
                <w:sz w:val="17"/>
              </w:rPr>
              <w:t xml:space="preserve">Electricity</w:t>
            </w:r>
          </w:p>
        </w:tc>
        <w:tc>
          <w:tcPr>
            <w:tcW w:w="12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30" w:line="240" w:lineRule="auto"/>
            </w:pPr>
          </w:p>
        </w:tc>
        <w:tc>
          <w:tcPr>
            <w:tcW w:w="12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30" w:line="240" w:lineRule="auto"/>
            </w:pPr>
          </w:p>
        </w:tc>
        <w:tc>
          <w:tcPr>
            <w:tcW w:w="13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30" w:line="240" w:lineRule="auto"/>
            </w:pPr>
          </w:p>
        </w:tc>
        <w:tc>
          <w:tcPr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30" w:line="240" w:lineRule="auto"/>
            </w:pPr>
          </w:p>
        </w:tc>
        <w:tc>
          <w:tcPr>
            <w:tcW w:w="13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30" w:line="240" w:lineRule="auto"/>
            </w:pPr>
          </w:p>
        </w:tc>
        <w:tc>
          <w:tcPr>
            <w:tcW w:w="13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30" w:line="240" w:lineRule="auto"/>
            </w:pPr>
          </w:p>
        </w:tc>
      </w:tr>
      <w:tr>
        <w:trPr>
          <w:cantSplit/>
        </w:trPr>
        <w:tc>
          <w:tcPr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30" w:line="240" w:lineRule="auto"/>
              <w:jc w:val="left"/>
            </w:pPr>
            <w:r>
              <w:rPr>
                <w:rFonts w:ascii="Calibri" w:hAnsi="Calibri" w:eastAsia="Noto Sans CJK SC"/>
                <w:sz w:val="17"/>
              </w:rPr>
              <w:t xml:space="preserve">Exchange</w:t>
            </w:r>
          </w:p>
        </w:tc>
        <w:tc>
          <w:tcPr>
            <w:tcW w:w="12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30" w:line="240" w:lineRule="auto"/>
            </w:pPr>
          </w:p>
        </w:tc>
        <w:tc>
          <w:tcPr>
            <w:tcW w:w="12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30" w:line="240" w:lineRule="auto"/>
            </w:pPr>
          </w:p>
        </w:tc>
        <w:tc>
          <w:tcPr>
            <w:tcW w:w="13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30" w:line="240" w:lineRule="auto"/>
            </w:pPr>
          </w:p>
        </w:tc>
        <w:tc>
          <w:tcPr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30" w:line="240" w:lineRule="auto"/>
            </w:pPr>
          </w:p>
        </w:tc>
        <w:tc>
          <w:tcPr>
            <w:tcW w:w="13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30" w:line="240" w:lineRule="auto"/>
            </w:pPr>
          </w:p>
        </w:tc>
        <w:tc>
          <w:tcPr>
            <w:tcW w:w="13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30" w:line="240" w:lineRule="auto"/>
            </w:pPr>
          </w:p>
        </w:tc>
      </w:tr>
      <w:tr>
        <w:trPr>
          <w:cantSplit/>
        </w:trPr>
        <w:tc>
          <w:tcPr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30" w:line="240" w:lineRule="auto"/>
              <w:jc w:val="left"/>
            </w:pPr>
            <w:r>
              <w:rPr>
                <w:rFonts w:ascii="Calibri" w:hAnsi="Calibri" w:eastAsia="Noto Sans CJK SC"/>
                <w:sz w:val="17"/>
              </w:rPr>
              <w:t xml:space="preserve">Average / Rank</w:t>
            </w:r>
          </w:p>
        </w:tc>
        <w:tc>
          <w:tcPr>
            <w:tcW w:w="12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30" w:line="240" w:lineRule="auto"/>
            </w:pPr>
          </w:p>
        </w:tc>
        <w:tc>
          <w:tcPr>
            <w:tcW w:w="12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30" w:line="240" w:lineRule="auto"/>
            </w:pPr>
          </w:p>
        </w:tc>
        <w:tc>
          <w:tcPr>
            <w:tcW w:w="13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30" w:line="240" w:lineRule="auto"/>
            </w:pPr>
          </w:p>
        </w:tc>
        <w:tc>
          <w:tcPr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30" w:line="240" w:lineRule="auto"/>
            </w:pPr>
          </w:p>
        </w:tc>
        <w:tc>
          <w:tcPr>
            <w:tcW w:w="13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30" w:line="240" w:lineRule="auto"/>
            </w:pPr>
          </w:p>
        </w:tc>
        <w:tc>
          <w:tcPr>
            <w:tcW w:w="13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30" w:line="240" w:lineRule="auto"/>
            </w:pPr>
          </w:p>
        </w:tc>
      </w:tr>
    </w:tbl>
    <w:p>
      <w:pPr>
        <w:pStyle w:val="BodyText"/>
      </w:pPr>
      <w:r>
        <w:rPr>
          <w:rFonts w:ascii="Calibri" w:hAnsi="Calibri" w:eastAsia="Noto Sans CJK SC"/>
        </w:rPr>
        <w:t xml:space="preserve">MAE 使用同构表格单独报告，避免在一个表中形成过多列。</w:t>
      </w:r>
    </w:p>
    <w:bookmarkEnd w:id="49"/>
    <w:bookmarkStart w:id="50" w:name="时间稳健性表"/>
    <w:p>
      <w:pPr>
        <w:pStyle w:val="Heading2"/>
        <w:keepNext/>
      </w:pPr>
      <w:r>
        <w:rPr>
          <w:rFonts w:ascii="Calibri" w:hAnsi="Calibri" w:eastAsia="Noto Sans CJK SC"/>
        </w:rPr>
        <w:t xml:space="preserve">10.2 时间稳健性表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</w:tblPr>
      <w:tblGrid>
        <w:gridCol w:w="1700"/>
        <w:gridCol w:w="2100"/>
        <w:gridCol w:w="1390"/>
        <w:gridCol w:w="1390"/>
        <w:gridCol w:w="1390"/>
        <w:gridCol w:w="1390"/>
      </w:tblGrid>
      <w:tr>
        <w:trPr>
          <w:tblHeader w:val="true"/>
          <w:cantSplit/>
          <w:tblHeader w:val="true"/>
        </w:trPr>
        <w:tc>
          <w:tcPr>
            <w:tcW w:w="1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 xml:space="preserve">Dataset</w:t>
            </w:r>
          </w:p>
        </w:tc>
        <w:tc>
          <w:tcPr>
            <w:tcW w:w="21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 xml:space="preserve">Method</w:t>
            </w:r>
          </w:p>
        </w:tc>
        <w:tc>
          <w:tcPr>
            <w:tcW w:w="1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0"/>
              <w:jc w:val="center"/>
            </w:pPr>
            <m:oMath>
              <m:sSub>
                <m:e>
                  <m:r>
                    <m:rPr>
                      <m:sty m:val="p"/>
                    </m:rPr>
                    <m:t>NTR</m:t>
                  </m:r>
                </m:e>
                <m:sub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k</m:t>
                  </m:r>
                </m:sub>
              </m:sSub>
            </m:oMath>
          </w:p>
        </w:tc>
        <w:tc>
          <w:tcPr>
            <w:tcW w:w="1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WDR</m:t>
              </m:r>
            </m:oMath>
          </w:p>
        </w:tc>
        <w:tc>
          <w:tcPr>
            <w:tcW w:w="1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0"/>
              <w:jc w:val="center"/>
            </w:pPr>
            <m:oMath>
              <m:sSub>
                <m:e>
                  <m:r>
                    <m:rPr>
                      <m:sty m:val="p"/>
                    </m:rPr>
                    <m:t>TRR</m:t>
                  </m:r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t</m:t>
                  </m:r>
                </m:sub>
              </m:sSub>
            </m:oMath>
          </w:p>
        </w:tc>
        <w:tc>
          <w:tcPr>
            <w:tcW w:w="1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0"/>
              <w:jc w:val="center"/>
            </w:pPr>
            <m:oMath>
              <m:r>
                <m:rPr>
                  <m:sty m:val="p"/>
                </m:rPr>
                <m:t>StdRisk</m:t>
              </m:r>
            </m:oMath>
          </w:p>
        </w:tc>
      </w:tr>
      <w:tr>
        <w:trPr>
          <w:cantSplit/>
        </w:trPr>
        <w:tc>
          <w:tcPr>
            <w:tcW w:w="1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30" w:line="240" w:lineRule="auto"/>
              <w:jc w:val="left"/>
            </w:pPr>
            <w:r>
              <w:rPr>
                <w:rFonts w:ascii="Calibri" w:hAnsi="Calibri" w:eastAsia="Noto Sans CJK SC"/>
                <w:sz w:val="17"/>
              </w:rPr>
              <w:t xml:space="preserve">ETTh1</w:t>
            </w:r>
          </w:p>
        </w:tc>
        <w:tc>
          <w:tcPr>
            <w:tcW w:w="21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30" w:line="240" w:lineRule="auto"/>
              <w:jc w:val="left"/>
            </w:pPr>
            <w:r>
              <w:rPr>
                <w:rFonts w:ascii="Calibri" w:hAnsi="Calibri" w:eastAsia="Noto Sans CJK SC"/>
                <w:sz w:val="17"/>
              </w:rPr>
              <w:t xml:space="preserve">Cross-RAG</w:t>
            </w:r>
          </w:p>
        </w:tc>
        <w:tc>
          <w:tcPr>
            <w:tcW w:w="1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30" w:line="240" w:lineRule="auto"/>
            </w:pPr>
          </w:p>
        </w:tc>
        <w:tc>
          <w:tcPr>
            <w:tcW w:w="1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30" w:line="240" w:lineRule="auto"/>
            </w:pPr>
          </w:p>
        </w:tc>
        <w:tc>
          <w:tcPr>
            <w:tcW w:w="1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30" w:line="240" w:lineRule="auto"/>
            </w:pPr>
          </w:p>
        </w:tc>
        <w:tc>
          <w:tcPr>
            <w:tcW w:w="1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30" w:line="240" w:lineRule="auto"/>
            </w:pPr>
          </w:p>
        </w:tc>
      </w:tr>
      <w:tr>
        <w:trPr>
          <w:cantSplit/>
        </w:trPr>
        <w:tc>
          <w:tcPr>
            <w:tcW w:w="1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30" w:line="240" w:lineRule="auto"/>
              <w:jc w:val="left"/>
            </w:pPr>
            <w:r>
              <w:rPr>
                <w:rFonts w:ascii="Calibri" w:hAnsi="Calibri" w:eastAsia="Noto Sans CJK SC"/>
                <w:sz w:val="17"/>
              </w:rPr>
              <w:t xml:space="preserve">ETTh1</w:t>
            </w:r>
          </w:p>
        </w:tc>
        <w:tc>
          <w:tcPr>
            <w:tcW w:w="21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30" w:line="240" w:lineRule="auto"/>
              <w:jc w:val="left"/>
            </w:pPr>
            <w:r>
              <w:rPr>
                <w:rFonts w:ascii="Calibri" w:hAnsi="Calibri" w:eastAsia="Noto Sans CJK SC"/>
                <w:sz w:val="17"/>
              </w:rPr>
              <w:t xml:space="preserve">RIDDE-original</w:t>
            </w:r>
          </w:p>
        </w:tc>
        <w:tc>
          <w:tcPr>
            <w:tcW w:w="1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30" w:line="240" w:lineRule="auto"/>
            </w:pPr>
          </w:p>
        </w:tc>
        <w:tc>
          <w:tcPr>
            <w:tcW w:w="1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30" w:line="240" w:lineRule="auto"/>
            </w:pPr>
          </w:p>
        </w:tc>
        <w:tc>
          <w:tcPr>
            <w:tcW w:w="1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30" w:line="240" w:lineRule="auto"/>
            </w:pPr>
          </w:p>
        </w:tc>
        <w:tc>
          <w:tcPr>
            <w:tcW w:w="1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30" w:line="240" w:lineRule="auto"/>
            </w:pPr>
          </w:p>
        </w:tc>
      </w:tr>
      <w:tr>
        <w:trPr>
          <w:cantSplit/>
        </w:trPr>
        <w:tc>
          <w:tcPr>
            <w:tcW w:w="1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30" w:line="240" w:lineRule="auto"/>
              <w:jc w:val="left"/>
            </w:pPr>
            <w:r>
              <w:rPr>
                <w:rFonts w:ascii="Calibri" w:hAnsi="Calibri" w:eastAsia="Noto Sans CJK SC"/>
                <w:sz w:val="17"/>
              </w:rPr>
              <w:t xml:space="preserve">ETTh1</w:t>
            </w:r>
          </w:p>
        </w:tc>
        <w:tc>
          <w:tcPr>
            <w:tcW w:w="21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30" w:line="240" w:lineRule="auto"/>
              <w:jc w:val="left"/>
            </w:pPr>
            <w:r>
              <w:rPr>
                <w:rFonts w:ascii="Calibri" w:hAnsi="Calibri" w:eastAsia="Noto Sans CJK SC"/>
                <w:sz w:val="17"/>
              </w:rPr>
              <w:t xml:space="preserve">RIDDE-new</w:t>
            </w:r>
          </w:p>
        </w:tc>
        <w:tc>
          <w:tcPr>
            <w:tcW w:w="1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30" w:line="240" w:lineRule="auto"/>
            </w:pPr>
          </w:p>
        </w:tc>
        <w:tc>
          <w:tcPr>
            <w:tcW w:w="1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30" w:line="240" w:lineRule="auto"/>
            </w:pPr>
          </w:p>
        </w:tc>
        <w:tc>
          <w:tcPr>
            <w:tcW w:w="1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30" w:line="240" w:lineRule="auto"/>
            </w:pPr>
          </w:p>
        </w:tc>
        <w:tc>
          <w:tcPr>
            <w:tcW w:w="1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30" w:line="240" w:lineRule="auto"/>
            </w:pPr>
          </w:p>
        </w:tc>
      </w:tr>
      <w:tr>
        <w:trPr>
          <w:cantSplit/>
        </w:trPr>
        <w:tc>
          <w:tcPr>
            <w:tcW w:w="1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30" w:line="240" w:lineRule="auto"/>
              <w:jc w:val="left"/>
            </w:pPr>
            <m:oMath>
              <m:r>
                <m:rPr>
                  <m:sty m:val="p"/>
                </m:rPr>
                <m:t>⋯</m:t>
              </m:r>
            </m:oMath>
          </w:p>
        </w:tc>
        <w:tc>
          <w:tcPr>
            <w:tcW w:w="21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30" w:line="240" w:lineRule="auto"/>
              <w:jc w:val="left"/>
            </w:pPr>
            <m:oMath>
              <m:r>
                <m:rPr>
                  <m:sty m:val="p"/>
                </m:rPr>
                <m:t>⋯</m:t>
              </m:r>
            </m:oMath>
          </w:p>
        </w:tc>
        <w:tc>
          <w:tcPr>
            <w:tcW w:w="1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30" w:line="240" w:lineRule="auto"/>
            </w:pPr>
          </w:p>
        </w:tc>
        <w:tc>
          <w:tcPr>
            <w:tcW w:w="1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30" w:line="240" w:lineRule="auto"/>
            </w:pPr>
          </w:p>
        </w:tc>
        <w:tc>
          <w:tcPr>
            <w:tcW w:w="1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30" w:line="240" w:lineRule="auto"/>
            </w:pPr>
          </w:p>
        </w:tc>
        <w:tc>
          <w:tcPr>
            <w:tcW w:w="1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30" w:line="240" w:lineRule="auto"/>
            </w:pPr>
          </w:p>
        </w:tc>
      </w:tr>
    </w:tbl>
    <w:bookmarkEnd w:id="50"/>
    <w:bookmarkStart w:id="51" w:name="鲁棒目标对照表"/>
    <w:p>
      <w:pPr>
        <w:pStyle w:val="Heading2"/>
        <w:keepNext/>
      </w:pPr>
      <w:r>
        <w:rPr>
          <w:rFonts w:ascii="Calibri" w:hAnsi="Calibri" w:eastAsia="Noto Sans CJK SC"/>
        </w:rPr>
        <w:t xml:space="preserve">10.3 鲁棒目标对照表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</w:tblPr>
      <w:tblGrid>
        <w:gridCol w:w="1700"/>
        <w:gridCol w:w="2100"/>
        <w:gridCol w:w="1390"/>
        <w:gridCol w:w="1390"/>
        <w:gridCol w:w="1390"/>
        <w:gridCol w:w="1390"/>
      </w:tblGrid>
      <w:tr>
        <w:trPr>
          <w:tblHeader w:val="true"/>
          <w:cantSplit/>
          <w:tblHeader w:val="true"/>
        </w:trPr>
        <w:tc>
          <w:tcPr>
            <w:tcW w:w="1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 xml:space="preserve">Objective</w:t>
            </w:r>
          </w:p>
        </w:tc>
        <w:tc>
          <w:tcPr>
            <w:tcW w:w="21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 xml:space="preserve">Mean MSE</w:t>
            </w:r>
          </w:p>
        </w:tc>
        <w:tc>
          <w:tcPr>
            <w:tcW w:w="1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 xml:space="preserve">Mean rank</w:t>
            </w:r>
          </w:p>
        </w:tc>
        <w:tc>
          <w:tcPr>
            <w:tcW w:w="1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 xml:space="preserve">NTR</w:t>
            </w:r>
          </w:p>
        </w:tc>
        <w:tc>
          <w:tcPr>
            <w:tcW w:w="1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 xml:space="preserve">WDR</w:t>
            </w:r>
          </w:p>
        </w:tc>
        <w:tc>
          <w:tcPr>
            <w:tcW w:w="1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 xml:space="preserve">Test TRR</w:t>
            </w:r>
          </w:p>
        </w:tc>
      </w:tr>
      <w:tr>
        <w:trPr>
          <w:cantSplit/>
        </w:trPr>
        <w:tc>
          <w:tcPr>
            <w:tcW w:w="1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30" w:line="240" w:lineRule="auto"/>
              <w:jc w:val="left"/>
            </w:pPr>
            <w:r>
              <w:rPr>
                <w:rFonts w:ascii="Calibri" w:hAnsi="Calibri" w:eastAsia="Noto Sans CJK SC"/>
                <w:sz w:val="17"/>
              </w:rPr>
              <w:t xml:space="preserve">ERM</w:t>
            </w:r>
          </w:p>
        </w:tc>
        <w:tc>
          <w:tcPr>
            <w:tcW w:w="21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30" w:line="240" w:lineRule="auto"/>
            </w:pPr>
          </w:p>
        </w:tc>
        <w:tc>
          <w:tcPr>
            <w:tcW w:w="1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30" w:line="240" w:lineRule="auto"/>
            </w:pPr>
          </w:p>
        </w:tc>
        <w:tc>
          <w:tcPr>
            <w:tcW w:w="1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30" w:line="240" w:lineRule="auto"/>
            </w:pPr>
          </w:p>
        </w:tc>
        <w:tc>
          <w:tcPr>
            <w:tcW w:w="1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30" w:line="240" w:lineRule="auto"/>
            </w:pPr>
          </w:p>
        </w:tc>
        <w:tc>
          <w:tcPr>
            <w:tcW w:w="1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30" w:line="240" w:lineRule="auto"/>
            </w:pPr>
          </w:p>
        </w:tc>
      </w:tr>
      <w:tr>
        <w:trPr>
          <w:cantSplit/>
        </w:trPr>
        <w:tc>
          <w:tcPr>
            <w:tcW w:w="1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30" w:line="240" w:lineRule="auto"/>
              <w:jc w:val="left"/>
            </w:pPr>
            <w:r>
              <w:rPr>
                <w:rFonts w:ascii="Calibri" w:hAnsi="Calibri" w:eastAsia="Noto Sans CJK SC"/>
                <w:sz w:val="17"/>
              </w:rPr>
              <w:t xml:space="preserve">Absolute CVaR</w:t>
            </w:r>
          </w:p>
        </w:tc>
        <w:tc>
          <w:tcPr>
            <w:tcW w:w="21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30" w:line="240" w:lineRule="auto"/>
            </w:pPr>
          </w:p>
        </w:tc>
        <w:tc>
          <w:tcPr>
            <w:tcW w:w="1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30" w:line="240" w:lineRule="auto"/>
            </w:pPr>
          </w:p>
        </w:tc>
        <w:tc>
          <w:tcPr>
            <w:tcW w:w="1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30" w:line="240" w:lineRule="auto"/>
            </w:pPr>
          </w:p>
        </w:tc>
        <w:tc>
          <w:tcPr>
            <w:tcW w:w="1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30" w:line="240" w:lineRule="auto"/>
            </w:pPr>
          </w:p>
        </w:tc>
        <w:tc>
          <w:tcPr>
            <w:tcW w:w="1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30" w:line="240" w:lineRule="auto"/>
            </w:pPr>
          </w:p>
        </w:tc>
      </w:tr>
      <w:tr>
        <w:trPr>
          <w:cantSplit/>
        </w:trPr>
        <w:tc>
          <w:tcPr>
            <w:tcW w:w="1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30" w:line="240" w:lineRule="auto"/>
              <w:jc w:val="left"/>
            </w:pPr>
            <w:r>
              <w:rPr>
                <w:rFonts w:ascii="Calibri" w:hAnsi="Calibri" w:eastAsia="Noto Sans CJK SC"/>
                <w:sz w:val="17"/>
              </w:rPr>
              <w:t xml:space="preserve">Group DRO</w:t>
            </w:r>
          </w:p>
        </w:tc>
        <w:tc>
          <w:tcPr>
            <w:tcW w:w="21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30" w:line="240" w:lineRule="auto"/>
            </w:pPr>
          </w:p>
        </w:tc>
        <w:tc>
          <w:tcPr>
            <w:tcW w:w="1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30" w:line="240" w:lineRule="auto"/>
            </w:pPr>
          </w:p>
        </w:tc>
        <w:tc>
          <w:tcPr>
            <w:tcW w:w="1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30" w:line="240" w:lineRule="auto"/>
            </w:pPr>
          </w:p>
        </w:tc>
        <w:tc>
          <w:tcPr>
            <w:tcW w:w="1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30" w:line="240" w:lineRule="auto"/>
            </w:pPr>
          </w:p>
        </w:tc>
        <w:tc>
          <w:tcPr>
            <w:tcW w:w="1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30" w:line="240" w:lineRule="auto"/>
            </w:pPr>
          </w:p>
        </w:tc>
      </w:tr>
      <w:tr>
        <w:trPr>
          <w:cantSplit/>
        </w:trPr>
        <w:tc>
          <w:tcPr>
            <w:tcW w:w="1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30" w:line="240" w:lineRule="auto"/>
              <w:jc w:val="left"/>
            </w:pPr>
            <w:r>
              <w:rPr>
                <w:rFonts w:ascii="Calibri" w:hAnsi="Calibri" w:eastAsia="Noto Sans CJK SC"/>
                <w:sz w:val="17"/>
              </w:rPr>
              <w:t xml:space="preserve">REx</w:t>
            </w:r>
          </w:p>
        </w:tc>
        <w:tc>
          <w:tcPr>
            <w:tcW w:w="21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30" w:line="240" w:lineRule="auto"/>
            </w:pPr>
          </w:p>
        </w:tc>
        <w:tc>
          <w:tcPr>
            <w:tcW w:w="1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30" w:line="240" w:lineRule="auto"/>
            </w:pPr>
          </w:p>
        </w:tc>
        <w:tc>
          <w:tcPr>
            <w:tcW w:w="1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30" w:line="240" w:lineRule="auto"/>
            </w:pPr>
          </w:p>
        </w:tc>
        <w:tc>
          <w:tcPr>
            <w:tcW w:w="1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30" w:line="240" w:lineRule="auto"/>
            </w:pPr>
          </w:p>
        </w:tc>
        <w:tc>
          <w:tcPr>
            <w:tcW w:w="1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30" w:line="240" w:lineRule="auto"/>
            </w:pPr>
          </w:p>
        </w:tc>
      </w:tr>
      <w:tr>
        <w:trPr>
          <w:cantSplit/>
        </w:trPr>
        <w:tc>
          <w:tcPr>
            <w:tcW w:w="1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30" w:line="240" w:lineRule="auto"/>
              <w:jc w:val="left"/>
            </w:pPr>
            <w:r>
              <w:rPr>
                <w:rFonts w:ascii="Calibri" w:hAnsi="Calibri" w:eastAsia="Noto Sans CJK SC"/>
                <w:sz w:val="17"/>
              </w:rPr>
              <w:t xml:space="preserve">Mean relative risk</w:t>
            </w:r>
          </w:p>
        </w:tc>
        <w:tc>
          <w:tcPr>
            <w:tcW w:w="21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30" w:line="240" w:lineRule="auto"/>
            </w:pPr>
          </w:p>
        </w:tc>
        <w:tc>
          <w:tcPr>
            <w:tcW w:w="1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30" w:line="240" w:lineRule="auto"/>
            </w:pPr>
          </w:p>
        </w:tc>
        <w:tc>
          <w:tcPr>
            <w:tcW w:w="1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30" w:line="240" w:lineRule="auto"/>
            </w:pPr>
          </w:p>
        </w:tc>
        <w:tc>
          <w:tcPr>
            <w:tcW w:w="1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30" w:line="240" w:lineRule="auto"/>
            </w:pPr>
          </w:p>
        </w:tc>
        <w:tc>
          <w:tcPr>
            <w:tcW w:w="1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30" w:line="240" w:lineRule="auto"/>
            </w:pPr>
          </w:p>
        </w:tc>
      </w:tr>
      <w:tr>
        <w:trPr>
          <w:cantSplit/>
        </w:trPr>
        <w:tc>
          <w:tcPr>
            <w:tcW w:w="1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30" w:line="240" w:lineRule="auto"/>
              <w:jc w:val="left"/>
            </w:pPr>
            <w:r>
              <w:rPr>
                <w:rFonts w:ascii="Calibri" w:hAnsi="Calibri" w:eastAsia="Noto Sans CJK SC"/>
                <w:sz w:val="17"/>
              </w:rPr>
              <w:t xml:space="preserve">Max relative risk</w:t>
            </w:r>
          </w:p>
        </w:tc>
        <w:tc>
          <w:tcPr>
            <w:tcW w:w="21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30" w:line="240" w:lineRule="auto"/>
            </w:pPr>
          </w:p>
        </w:tc>
        <w:tc>
          <w:tcPr>
            <w:tcW w:w="1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30" w:line="240" w:lineRule="auto"/>
            </w:pPr>
          </w:p>
        </w:tc>
        <w:tc>
          <w:tcPr>
            <w:tcW w:w="1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30" w:line="240" w:lineRule="auto"/>
            </w:pPr>
          </w:p>
        </w:tc>
        <w:tc>
          <w:tcPr>
            <w:tcW w:w="1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30" w:line="240" w:lineRule="auto"/>
            </w:pPr>
          </w:p>
        </w:tc>
        <w:tc>
          <w:tcPr>
            <w:tcW w:w="1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30" w:line="240" w:lineRule="auto"/>
            </w:pPr>
          </w:p>
        </w:tc>
      </w:tr>
      <w:tr>
        <w:trPr>
          <w:cantSplit/>
        </w:trPr>
        <w:tc>
          <w:tcPr>
            <w:tcW w:w="1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30" w:line="240" w:lineRule="auto"/>
              <w:jc w:val="left"/>
            </w:pPr>
            <w:r>
              <w:rPr>
                <w:rFonts w:ascii="Calibri" w:hAnsi="Calibri" w:eastAsia="Noto Sans CJK SC"/>
                <w:sz w:val="17"/>
              </w:rPr>
              <w:t xml:space="preserve">Relative-risk CVaR</w:t>
            </w:r>
          </w:p>
        </w:tc>
        <w:tc>
          <w:tcPr>
            <w:tcW w:w="21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30" w:line="240" w:lineRule="auto"/>
            </w:pPr>
          </w:p>
        </w:tc>
        <w:tc>
          <w:tcPr>
            <w:tcW w:w="1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30" w:line="240" w:lineRule="auto"/>
            </w:pPr>
          </w:p>
        </w:tc>
        <w:tc>
          <w:tcPr>
            <w:tcW w:w="1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30" w:line="240" w:lineRule="auto"/>
            </w:pPr>
          </w:p>
        </w:tc>
        <w:tc>
          <w:tcPr>
            <w:tcW w:w="1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30" w:line="240" w:lineRule="auto"/>
            </w:pPr>
          </w:p>
        </w:tc>
        <w:tc>
          <w:tcPr>
            <w:tcW w:w="1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30" w:line="240" w:lineRule="auto"/>
            </w:pPr>
          </w:p>
        </w:tc>
      </w:tr>
    </w:tbl>
    <w:bookmarkEnd w:id="51"/>
    <w:bookmarkStart w:id="52" w:name="times2-因子实验表"/>
    <w:p>
      <w:pPr>
        <w:pStyle w:val="Heading2"/>
        <w:keepNext/>
        <w:keepLines/>
        <w:spacing w:before="100" w:after="140"/>
        <w:jc w:val="center"/>
      </w:pPr>
      <w:r>
        <w:rPr>
          <w:rFonts w:ascii="Calibri" w:hAnsi="Calibri" w:eastAsia="Noto Sans CJK SC"/>
        </w:rPr>
        <w:t xml:space="preserve">10.4</w:t>
      </w:r>
      <w:r>
        <w:rPr>
          <w:rFonts w:ascii="Calibri" w:hAnsi="Calibri" w:eastAsia="Noto Sans CJK SC"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rFonts w:ascii="Calibri" w:hAnsi="Calibri" w:eastAsia="Noto Sans CJK SC"/>
        </w:rPr>
        <w:t xml:space="preserve"> </w:t>
      </w:r>
      <w:r>
        <w:rPr>
          <w:rFonts w:ascii="Calibri" w:hAnsi="Calibri" w:eastAsia="Noto Sans CJK SC"/>
        </w:rPr>
        <w:t xml:space="preserve">因子实验表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</w:tblPr>
      <w:tblGrid>
        <w:gridCol w:w="1700"/>
        <w:gridCol w:w="2100"/>
        <w:gridCol w:w="1390"/>
        <w:gridCol w:w="1390"/>
        <w:gridCol w:w="1390"/>
        <w:gridCol w:w="1390"/>
      </w:tblGrid>
      <w:tr>
        <w:trPr>
          <w:tblHeader w:val="true"/>
          <w:cantSplit/>
          <w:tblHeader w:val="true"/>
        </w:trPr>
        <w:tc>
          <w:tcPr>
            <w:tcW w:w="1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 xml:space="preserve">Structure</w:t>
            </w:r>
          </w:p>
        </w:tc>
        <w:tc>
          <w:tcPr>
            <w:tcW w:w="21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 xml:space="preserve">Risk objective</w:t>
            </w:r>
          </w:p>
        </w:tc>
        <w:tc>
          <w:tcPr>
            <w:tcW w:w="1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 xml:space="preserve">MSE</w:t>
            </w:r>
          </w:p>
        </w:tc>
        <w:tc>
          <w:tcPr>
            <w:tcW w:w="1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 xml:space="preserve">WDR</w:t>
            </w:r>
          </w:p>
        </w:tc>
        <w:tc>
          <w:tcPr>
            <w:tcW w:w="1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 xml:space="preserve">Test TRR</w:t>
            </w:r>
          </w:p>
        </w:tc>
        <w:tc>
          <w:tcPr>
            <w:tcW w:w="1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 xml:space="preserve">Cross-covariance</w:t>
            </w:r>
          </w:p>
        </w:tc>
      </w:tr>
      <w:tr>
        <w:trPr>
          <w:cantSplit/>
        </w:trPr>
        <w:tc>
          <w:tcPr>
            <w:tcW w:w="1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30" w:line="240" w:lineRule="auto"/>
              <w:jc w:val="left"/>
            </w:pPr>
            <w:r>
              <w:rPr>
                <w:rFonts w:ascii="Calibri" w:hAnsi="Calibri" w:eastAsia="Noto Sans CJK SC"/>
                <w:sz w:val="17"/>
              </w:rPr>
              <w:t xml:space="preserve">Single path</w:t>
            </w:r>
          </w:p>
        </w:tc>
        <w:tc>
          <w:tcPr>
            <w:tcW w:w="21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30" w:line="240" w:lineRule="auto"/>
              <w:jc w:val="left"/>
            </w:pPr>
            <w:r>
              <w:rPr>
                <w:rFonts w:ascii="Calibri" w:hAnsi="Calibri" w:eastAsia="Noto Sans CJK SC"/>
                <w:sz w:val="17"/>
              </w:rPr>
              <w:t xml:space="preserve">ERM</w:t>
            </w:r>
          </w:p>
        </w:tc>
        <w:tc>
          <w:tcPr>
            <w:tcW w:w="1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30" w:line="240" w:lineRule="auto"/>
            </w:pPr>
          </w:p>
        </w:tc>
        <w:tc>
          <w:tcPr>
            <w:tcW w:w="1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30" w:line="240" w:lineRule="auto"/>
            </w:pPr>
          </w:p>
        </w:tc>
        <w:tc>
          <w:tcPr>
            <w:tcW w:w="1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30" w:line="240" w:lineRule="auto"/>
            </w:pPr>
          </w:p>
        </w:tc>
        <w:tc>
          <w:tcPr>
            <w:tcW w:w="1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30" w:line="240" w:lineRule="auto"/>
              <w:jc w:val="right"/>
            </w:pPr>
            <w:r>
              <w:rPr>
                <w:rFonts w:ascii="Calibri" w:hAnsi="Calibri" w:eastAsia="Noto Sans CJK SC"/>
                <w:sz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w="1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30" w:line="240" w:lineRule="auto"/>
              <w:jc w:val="left"/>
            </w:pPr>
            <w:r>
              <w:rPr>
                <w:rFonts w:ascii="Calibri" w:hAnsi="Calibri" w:eastAsia="Noto Sans CJK SC"/>
                <w:sz w:val="17"/>
              </w:rPr>
              <w:t xml:space="preserve">Single path</w:t>
            </w:r>
          </w:p>
        </w:tc>
        <w:tc>
          <w:tcPr>
            <w:tcW w:w="21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30" w:line="240" w:lineRule="auto"/>
              <w:jc w:val="left"/>
            </w:pPr>
            <w:r>
              <w:rPr>
                <w:rFonts w:ascii="Calibri" w:hAnsi="Calibri" w:eastAsia="Noto Sans CJK SC"/>
                <w:sz w:val="17"/>
              </w:rPr>
              <w:t xml:space="preserve">TRR</w:t>
            </w:r>
          </w:p>
        </w:tc>
        <w:tc>
          <w:tcPr>
            <w:tcW w:w="1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30" w:line="240" w:lineRule="auto"/>
            </w:pPr>
          </w:p>
        </w:tc>
        <w:tc>
          <w:tcPr>
            <w:tcW w:w="1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30" w:line="240" w:lineRule="auto"/>
            </w:pPr>
          </w:p>
        </w:tc>
        <w:tc>
          <w:tcPr>
            <w:tcW w:w="1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30" w:line="240" w:lineRule="auto"/>
            </w:pPr>
          </w:p>
        </w:tc>
        <w:tc>
          <w:tcPr>
            <w:tcW w:w="1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30" w:line="240" w:lineRule="auto"/>
              <w:jc w:val="right"/>
            </w:pPr>
            <w:r>
              <w:rPr>
                <w:rFonts w:ascii="Calibri" w:hAnsi="Calibri" w:eastAsia="Noto Sans CJK SC"/>
                <w:sz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w="1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30" w:line="240" w:lineRule="auto"/>
              <w:jc w:val="left"/>
            </w:pPr>
            <w:r>
              <w:rPr>
                <w:rFonts w:ascii="Calibri" w:hAnsi="Calibri" w:eastAsia="Noto Sans CJK SC"/>
                <w:sz w:val="17"/>
              </w:rPr>
              <w:t xml:space="preserve">Dual path</w:t>
            </w:r>
          </w:p>
        </w:tc>
        <w:tc>
          <w:tcPr>
            <w:tcW w:w="21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30" w:line="240" w:lineRule="auto"/>
              <w:jc w:val="left"/>
            </w:pPr>
            <w:r>
              <w:rPr>
                <w:rFonts w:ascii="Calibri" w:hAnsi="Calibri" w:eastAsia="Noto Sans CJK SC"/>
                <w:sz w:val="17"/>
              </w:rPr>
              <w:t xml:space="preserve">ERM</w:t>
            </w:r>
          </w:p>
        </w:tc>
        <w:tc>
          <w:tcPr>
            <w:tcW w:w="1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30" w:line="240" w:lineRule="auto"/>
            </w:pPr>
          </w:p>
        </w:tc>
        <w:tc>
          <w:tcPr>
            <w:tcW w:w="1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30" w:line="240" w:lineRule="auto"/>
            </w:pPr>
          </w:p>
        </w:tc>
        <w:tc>
          <w:tcPr>
            <w:tcW w:w="1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30" w:line="240" w:lineRule="auto"/>
            </w:pPr>
          </w:p>
        </w:tc>
        <w:tc>
          <w:tcPr>
            <w:tcW w:w="1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30" w:line="240" w:lineRule="auto"/>
            </w:pPr>
          </w:p>
        </w:tc>
      </w:tr>
      <w:tr>
        <w:trPr>
          <w:cantSplit/>
        </w:trPr>
        <w:tc>
          <w:tcPr>
            <w:tcW w:w="1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30" w:line="240" w:lineRule="auto"/>
              <w:jc w:val="left"/>
            </w:pPr>
            <w:r>
              <w:rPr>
                <w:rFonts w:ascii="Calibri" w:hAnsi="Calibri" w:eastAsia="Noto Sans CJK SC"/>
                <w:sz w:val="17"/>
              </w:rPr>
              <w:t xml:space="preserve">Dual path</w:t>
            </w:r>
          </w:p>
        </w:tc>
        <w:tc>
          <w:tcPr>
            <w:tcW w:w="21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30" w:line="240" w:lineRule="auto"/>
              <w:jc w:val="left"/>
            </w:pPr>
            <w:r>
              <w:rPr>
                <w:rFonts w:ascii="Calibri" w:hAnsi="Calibri" w:eastAsia="Noto Sans CJK SC"/>
                <w:sz w:val="17"/>
              </w:rPr>
              <w:t xml:space="preserve">TRR</w:t>
            </w:r>
          </w:p>
        </w:tc>
        <w:tc>
          <w:tcPr>
            <w:tcW w:w="1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30" w:line="240" w:lineRule="auto"/>
            </w:pPr>
          </w:p>
        </w:tc>
        <w:tc>
          <w:tcPr>
            <w:tcW w:w="1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30" w:line="240" w:lineRule="auto"/>
            </w:pPr>
          </w:p>
        </w:tc>
        <w:tc>
          <w:tcPr>
            <w:tcW w:w="1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30" w:line="240" w:lineRule="auto"/>
            </w:pPr>
          </w:p>
        </w:tc>
        <w:tc>
          <w:tcPr>
            <w:tcW w:w="1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30" w:line="240" w:lineRule="auto"/>
            </w:pPr>
          </w:p>
        </w:tc>
      </w:tr>
    </w:tbl>
    <w:bookmarkEnd w:id="52"/>
    <w:bookmarkEnd w:id="53"/>
    <w:bookmarkStart w:id="54" w:name="必须绘制的图"/>
    <w:p>
      <w:pPr>
        <w:pStyle w:val="Heading1"/>
        <w:keepNext/>
      </w:pPr>
      <w:r>
        <w:rPr>
          <w:rFonts w:ascii="Calibri" w:hAnsi="Calibri" w:eastAsia="Noto Sans CJK SC"/>
        </w:rPr>
        <w:t xml:space="preserve">11. 必须绘制的图</w:t>
      </w:r>
    </w:p>
    <w:p>
      <w:pPr>
        <w:numPr>
          <w:ilvl w:val="0"/>
          <w:numId w:val="1011"/>
        </w:numPr>
        <w:pStyle w:val="Compact"/>
      </w:pPr>
      <w:r>
        <w:rPr>
          <w:rFonts w:ascii="Calibri" w:hAnsi="Calibri" w:eastAsia="Noto Sans CJK SC"/>
        </w:rPr>
        <w:t xml:space="preserve">各方法在测试时间轴上的滚动相对风险曲线；</w:t>
      </w:r>
    </w:p>
    <w:p>
      <w:pPr>
        <w:keepLines/>
        <w:numPr>
          <w:ilvl w:val="0"/>
          <w:numId w:val="1011"/>
        </w:numPr>
        <w:pStyle w:val="Compact"/>
        <w:spacing w:before="100" w:after="140"/>
        <w:jc w:val="center"/>
      </w:pPr>
      <w:r>
        <w:rPr>
          <w:rFonts w:ascii="Calibri" w:hAnsi="Calibri" w:eastAsia="Noto Sans CJK SC"/>
        </w:rPr>
        <w:t xml:space="preserve">各时间环境中</w:t>
      </w:r>
      <w:r>
        <w:rPr>
          <w:rFonts w:ascii="Calibri" w:hAnsi="Calibri" w:eastAsia="Noto Sans CJK SC"/>
        </w:rPr>
        <w:t xml:space="preserve"> </w:t>
      </w:r>
      <m:oMath>
        <m:sSubSup>
          <m:e>
            <m:r>
              <m:t>R</m:t>
            </m:r>
          </m:e>
          <m:sub>
            <m:r>
              <m:t>e</m:t>
            </m:r>
          </m:sub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t</m:t>
            </m:r>
          </m:sup>
        </m:sSubSup>
        <m:r>
          <m:rPr>
            <m:sty m:val="p"/>
          </m:rPr>
          <m:t>−</m:t>
        </m:r>
        <m:sSubSup>
          <m:e>
            <m:r>
              <m:t>R</m:t>
            </m:r>
          </m:e>
          <m:sub>
            <m:r>
              <m:t>e</m:t>
            </m:r>
          </m:sub>
          <m:sup>
            <m:r>
              <m:t>0</m:t>
            </m:r>
          </m:sup>
        </m:sSubSup>
      </m:oMath>
      <w:r>
        <w:rPr>
          <w:rFonts w:ascii="Calibri" w:hAnsi="Calibri" w:eastAsia="Noto Sans CJK SC"/>
        </w:rPr>
        <w:t xml:space="preserve"> </w:t>
      </w:r>
      <w:r>
        <w:rPr>
          <w:rFonts w:ascii="Calibri" w:hAnsi="Calibri" w:eastAsia="Noto Sans CJK SC"/>
        </w:rPr>
        <w:t xml:space="preserve">的热图；</w:t>
      </w:r>
    </w:p>
    <w:p>
      <w:pPr>
        <w:keepLines/>
        <w:numPr>
          <w:ilvl w:val="0"/>
          <w:numId w:val="1011"/>
        </w:numPr>
        <w:pStyle w:val="Compact"/>
        <w:spacing w:before="100" w:after="140"/>
        <w:jc w:val="center"/>
      </w:pPr>
      <w:r>
        <w:rPr>
          <w:rFonts w:ascii="Calibri" w:hAnsi="Calibri" w:eastAsia="Noto Sans CJK SC"/>
        </w:rPr>
        <w:t xml:space="preserve">平均 MSE 与</w:t>
      </w:r>
      <w:r>
        <w:rPr>
          <w:rFonts w:ascii="Calibri" w:hAnsi="Calibri" w:eastAsia="Noto Sans CJK SC"/>
        </w:rPr>
        <w:t xml:space="preserve"> </w:t>
      </w:r>
      <m:oMath>
        <m:r>
          <m:rPr>
            <m:sty m:val="p"/>
          </m:rPr>
          <m:t>WDR</m:t>
        </m:r>
      </m:oMath>
      <w:r>
        <w:rPr>
          <w:rFonts w:ascii="Calibri" w:hAnsi="Calibri" w:eastAsia="Noto Sans CJK SC"/>
        </w:rPr>
        <w:t xml:space="preserve"> </w:t>
      </w:r>
      <w:r>
        <w:rPr>
          <w:rFonts w:ascii="Calibri" w:hAnsi="Calibri" w:eastAsia="Noto Sans CJK SC"/>
        </w:rPr>
        <w:t xml:space="preserve">的 Pareto 图；</w:t>
      </w:r>
    </w:p>
    <w:p>
      <w:pPr>
        <w:numPr>
          <w:ilvl w:val="0"/>
          <w:numId w:val="1011"/>
        </w:numPr>
        <w:pStyle w:val="Compact"/>
      </w:pPr>
      <w:r>
        <w:rPr>
          <w:rFonts w:ascii="Calibri" w:hAnsi="Calibri" w:eastAsia="Noto Sans CJK SC"/>
        </w:rPr>
        <w:t xml:space="preserve">Absolute CVaR 与 Relative-risk CVaR 的时间块风险对比；</w:t>
      </w:r>
    </w:p>
    <w:p>
      <w:pPr>
        <w:keepLines/>
        <w:numPr>
          <w:ilvl w:val="0"/>
          <w:numId w:val="1011"/>
        </w:numPr>
        <w:pStyle w:val="Compact"/>
        <w:spacing w:before="100" w:after="140"/>
        <w:jc w:val="center"/>
      </w:pPr>
      <m:oMath>
        <m:r>
          <m:t>α</m:t>
        </m:r>
      </m:oMath>
      <w:r>
        <w:rPr>
          <w:rFonts w:ascii="Calibri" w:hAnsi="Calibri" w:eastAsia="Noto Sans CJK SC"/>
        </w:rPr>
        <w:t xml:space="preserve"> </w:t>
      </w:r>
      <w:r>
        <w:rPr>
          <w:rFonts w:ascii="Calibri" w:hAnsi="Calibri" w:eastAsia="Noto Sans CJK SC"/>
        </w:rPr>
        <w:t xml:space="preserve">和</w:t>
      </w:r>
      <w:r>
        <w:rPr>
          <w:rFonts w:ascii="Calibri" w:hAnsi="Calibri" w:eastAsia="Noto Sans CJK SC"/>
        </w:rP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R</m:t>
            </m:r>
          </m:sub>
        </m:sSub>
      </m:oMath>
      <w:r>
        <w:rPr>
          <w:rFonts w:ascii="Calibri" w:hAnsi="Calibri" w:eastAsia="Noto Sans CJK SC"/>
        </w:rPr>
        <w:t xml:space="preserve"> </w:t>
      </w:r>
      <w:r>
        <w:rPr>
          <w:rFonts w:ascii="Calibri" w:hAnsi="Calibri" w:eastAsia="Noto Sans CJK SC"/>
        </w:rPr>
        <w:t xml:space="preserve">的敏感性图；</w:t>
      </w:r>
    </w:p>
    <w:p>
      <w:pPr>
        <w:numPr>
          <w:ilvl w:val="0"/>
          <w:numId w:val="1011"/>
        </w:numPr>
        <w:pStyle w:val="Compact"/>
      </w:pPr>
      <w:r>
        <w:rPr>
          <w:rFonts w:ascii="Calibri" w:hAnsi="Calibri" w:eastAsia="Noto Sans CJK SC"/>
        </w:rPr>
        <w:t xml:space="preserve">检索扰动强度与性能退化曲线；</w:t>
      </w:r>
    </w:p>
    <w:p>
      <w:pPr>
        <w:numPr>
          <w:ilvl w:val="0"/>
          <w:numId w:val="1011"/>
        </w:numPr>
        <w:pStyle w:val="Compact"/>
      </w:pPr>
      <w:r>
        <w:rPr>
          <w:rFonts w:ascii="Calibri" w:hAnsi="Calibri" w:eastAsia="Noto Sans CJK SC"/>
        </w:rPr>
        <w:t xml:space="preserve">两条表示路径的标准差、cross-covariance 和输出能量分布。</w:t>
      </w:r>
    </w:p>
    <w:bookmarkEnd w:id="54"/>
    <w:bookmarkStart w:id="55" w:name="论文结论的允许范围"/>
    <w:p>
      <w:pPr>
        <w:pStyle w:val="Heading1"/>
        <w:keepNext/>
      </w:pPr>
      <w:r>
        <w:rPr>
          <w:rFonts w:ascii="Calibri" w:hAnsi="Calibri" w:eastAsia="Noto Sans CJK SC"/>
        </w:rPr>
        <w:t xml:space="preserve">12. 论文结论的允许范围</w:t>
      </w:r>
    </w:p>
    <w:p>
      <w:pPr>
        <w:pStyle w:val="FirstParagraph"/>
      </w:pPr>
      <w:r>
        <w:rPr>
          <w:rFonts w:ascii="Calibri" w:hAnsi="Calibri" w:eastAsia="Noto Sans CJK SC"/>
        </w:rPr>
        <w:t xml:space="preserve">如果最终结果成立，可以主张：新版目标降低了已观察测试时间块中的检索相对尾部风险，并在保持或改善平均预测性能的同时减少了不利时间段的负迁移。</w:t>
      </w:r>
    </w:p>
    <w:p>
      <w:pPr>
        <w:pStyle w:val="BodyText"/>
      </w:pPr>
      <w:r>
        <w:rPr>
          <w:rFonts w:ascii="Calibri" w:hAnsi="Calibri" w:eastAsia="Noto Sans CJK SC"/>
        </w:rPr>
        <w:t xml:space="preserve">不能直接主张：方法保证对任意未来分布安全、完全避免 negative transfer、恢复了真实 invariant/dynamic factors，或者从训练时间环境获得了无条件的跨域泛化保证。</w:t>
      </w:r>
    </w:p>
    <w:p>
      <w:pPr>
        <w:pStyle w:val="BodyText"/>
      </w:pPr>
      <w:r>
        <w:rPr>
          <w:rFonts w:ascii="Calibri" w:hAnsi="Calibri" w:eastAsia="Noto Sans CJK SC"/>
        </w:rPr>
        <w:t xml:space="preserve">最终论文的核心贡献应概括为：</w:t>
      </w:r>
      <w:r>
        <w:rPr>
          <w:bCs/>
          <w:rFonts w:ascii="Calibri" w:hAnsi="Calibri" w:eastAsia="Noto Sans CJK SC"/>
          <w:b/>
        </w:rPr>
        <w:t xml:space="preserve">揭示检索事后收益与可预测收益之间的差距，形式化时间变化的检索相对风险，并在表示学习阶段通过 temporal retrieval-relative risk optimization 控制检索造成的尾部退化。</w:t>
      </w:r>
    </w:p>
    <w:bookmarkEnd w:id="55"/>
    <w:sectPr>
      <w:headerReference w:type="default" r:id="rId9"/>
      <w:footerReference w:type="default" r:id="rId10"/>
      <w:pgSz w:w="12240" w:h="15840"/>
      <w:pgMar w:top="1440" w:bottom="1440" w:left="1440" w:right="1440" w:header="708" w:footer="708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Noto Sans CJK SC"/>
        <w:color w:val="5C6673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Noto Sans CJK SC"/>
        <w:color w:val="5C6673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Noto Sans CJK SC"/>
        <w:b/>
        <w:color w:val="5C6673"/>
        <w:sz w:val="18"/>
      </w:rPr>
      <w:t>RIDDE 大修改版  |  目标函数与最终实验方案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120" w:line="300" w:lineRule="auto"/>
    </w:pPr>
    <w:rPr>
      <w:rFonts w:ascii="Calibri" w:hAnsi="Calibri" w:eastAsia="Noto Sans CJK SC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00" w:before="0"/>
      <w:jc w:val="center"/>
    </w:pPr>
    <w:rPr>
      <w:rFonts w:asciiTheme="majorHAnsi" w:cstheme="majorBidi" w:eastAsiaTheme="majorEastAsia" w:hAnsiTheme="majorHAnsi" w:ascii="Calibri" w:hAnsi="Calibri" w:eastAsia="Noto Sans CJK SC"/>
      <w:b/>
      <w:bCs/>
      <w:color w:val="0B2545"/>
      <w:sz w:val="5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00" w:before="0"/>
      <w:jc w:val="center"/>
    </w:pPr>
    <w:rPr>
      <w:rFonts w:ascii="Calibri" w:hAnsi="Calibri" w:eastAsia="Noto Sans CJK SC"/>
      <w:color w:val="5C6673"/>
      <w:sz w:val="28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RIDDE 大修改版：新版目标函数与最终实验方案</dc:title>
  <dc:creator/>
  <dc:language>zh-CN</dc:language>
  <cp:keywords/>
  <dcterms:created xsi:type="dcterms:W3CDTF">2026-09-07T13:10:41Z</dcterms:created>
  <dcterms:modified xsi:type="dcterms:W3CDTF">2026-09-07T13:10:41Z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2026年9月</vt:lpwstr>
  </property>
  <property fmtid="{D5CDD505-2E9C-101B-9397-08002B2CF9AE}" pid="3" name="subtitle">
    <vt:lpwstr>Temporal Retrieval-Relative Risk Learning for Robust Time-Series Forecasting</vt:lpwstr>
  </property>
</Properties>
</file>