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WatcherPRO1_V1.3.2固件烧写说明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385723" w:themeColor="accent6" w:themeShade="80"/>
          <w:sz w:val="28"/>
          <w:szCs w:val="28"/>
        </w:rPr>
      </w:pP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t>一：</w:t>
      </w:r>
      <w:r>
        <w:rPr>
          <w:rFonts w:hint="eastAsia"/>
          <w:b/>
          <w:bCs/>
          <w:color w:val="385723" w:themeColor="accent6" w:themeShade="80"/>
          <w:sz w:val="28"/>
          <w:szCs w:val="28"/>
        </w:rPr>
        <w:t>NB_LoRawan-V1.3.2：485_sensor-CAD</w: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t>固件：</w:t>
      </w: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Icon" ObjectID="_1468075725" r:id="rId4">
            <o:LockedField>false</o:LockedField>
          </o:OLEObject>
        </w:objec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  <w:t>只需写入如下参数：</w:t>
      </w:r>
      <w:bookmarkStart w:id="0" w:name="_GoBack"/>
      <w:bookmarkEnd w:id="0"/>
    </w:p>
    <w:p>
      <w:pP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V1.3.2默认使用ABP入网模式，不再对外开放OTTA模式：</w:t>
      </w:r>
    </w:p>
    <w:p>
      <w:pP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ABP模式手动激活，需要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3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个参数：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DEVEUI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(16位) SF （0.1.2） ADR（0）</w:t>
      </w:r>
    </w:p>
    <w:p>
      <w:pP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DEV 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根据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DEVEUI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进行运行取出DEV</w:t>
      </w:r>
    </w:p>
    <w:p>
      <w:pP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APPSKEY  NWKSKEY </w:t>
      </w: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采用出厂默认配置，保持写入艾森服务器一致即可。</w:t>
      </w: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385723" w:themeColor="accent6" w:themeShade="8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66160" cy="99822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5506"/>
    <w:rsid w:val="09585DD8"/>
    <w:rsid w:val="0A0E489D"/>
    <w:rsid w:val="0B18467D"/>
    <w:rsid w:val="0BA92061"/>
    <w:rsid w:val="0DD17425"/>
    <w:rsid w:val="0E44783F"/>
    <w:rsid w:val="11D6179B"/>
    <w:rsid w:val="13A90D27"/>
    <w:rsid w:val="155C17A3"/>
    <w:rsid w:val="156A19CB"/>
    <w:rsid w:val="161E667F"/>
    <w:rsid w:val="16A3013A"/>
    <w:rsid w:val="197C2B67"/>
    <w:rsid w:val="1B9F3BAD"/>
    <w:rsid w:val="1C681918"/>
    <w:rsid w:val="1EC910CB"/>
    <w:rsid w:val="20C13FEC"/>
    <w:rsid w:val="21055A37"/>
    <w:rsid w:val="238633CF"/>
    <w:rsid w:val="23CE40C2"/>
    <w:rsid w:val="3034691B"/>
    <w:rsid w:val="320017DB"/>
    <w:rsid w:val="35E027D4"/>
    <w:rsid w:val="35E65DA9"/>
    <w:rsid w:val="36422C40"/>
    <w:rsid w:val="366A71E6"/>
    <w:rsid w:val="36722C35"/>
    <w:rsid w:val="39EE6EE8"/>
    <w:rsid w:val="49561785"/>
    <w:rsid w:val="49BB02C5"/>
    <w:rsid w:val="4A257888"/>
    <w:rsid w:val="4AC46CDB"/>
    <w:rsid w:val="4D4F0A08"/>
    <w:rsid w:val="4DB02227"/>
    <w:rsid w:val="4F9F1468"/>
    <w:rsid w:val="53132847"/>
    <w:rsid w:val="53391A92"/>
    <w:rsid w:val="540116C3"/>
    <w:rsid w:val="57CD477B"/>
    <w:rsid w:val="5AC60F4C"/>
    <w:rsid w:val="604B6C08"/>
    <w:rsid w:val="653A0EF2"/>
    <w:rsid w:val="67652982"/>
    <w:rsid w:val="68DB0CA9"/>
    <w:rsid w:val="6AAA2D98"/>
    <w:rsid w:val="6CE5555D"/>
    <w:rsid w:val="6E303B81"/>
    <w:rsid w:val="6FD6778D"/>
    <w:rsid w:val="783D631A"/>
    <w:rsid w:val="78E4228F"/>
    <w:rsid w:val="7D1F04D9"/>
    <w:rsid w:val="7EB60AC2"/>
    <w:rsid w:val="7F9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NBI_Ysheng</dc:creator>
  <cp:lastModifiedBy>NBI_Ysheng</cp:lastModifiedBy>
  <dcterms:modified xsi:type="dcterms:W3CDTF">2017-11-04T03:12:03Z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