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Ryan Monnier</w:t>
      </w:r>
    </w:p>
    <w:p w:rsidR="00000000" w:rsidDel="00000000" w:rsidP="00000000" w:rsidRDefault="00000000" w:rsidRPr="00000000" w14:paraId="00000002">
      <w:pPr>
        <w:rPr/>
      </w:pPr>
      <w:r w:rsidDel="00000000" w:rsidR="00000000" w:rsidRPr="00000000">
        <w:rPr>
          <w:rtl w:val="0"/>
        </w:rPr>
        <w:t xml:space="preserve">CSD 380</w:t>
      </w:r>
    </w:p>
    <w:p w:rsidR="00000000" w:rsidDel="00000000" w:rsidP="00000000" w:rsidRDefault="00000000" w:rsidRPr="00000000" w14:paraId="00000003">
      <w:pPr>
        <w:rPr/>
      </w:pPr>
      <w:r w:rsidDel="00000000" w:rsidR="00000000" w:rsidRPr="00000000">
        <w:rPr>
          <w:rtl w:val="0"/>
        </w:rPr>
        <w:t xml:space="preserve">Module 2</w:t>
      </w:r>
    </w:p>
    <w:p w:rsidR="00000000" w:rsidDel="00000000" w:rsidP="00000000" w:rsidRDefault="00000000" w:rsidRPr="00000000" w14:paraId="00000004">
      <w:pPr>
        <w:rPr/>
      </w:pPr>
      <w:r w:rsidDel="00000000" w:rsidR="00000000" w:rsidRPr="00000000">
        <w:rPr>
          <w:rtl w:val="0"/>
        </w:rPr>
        <w:t xml:space="preserve">24-Aug-2025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Operation InVersion at LinkedIn provides a strong example of how paying off technical debt can be essential to long-term success. After its IPO in 2011, LinkedIn’s engineering team faced constant issues with their monolithic application, Leo. Despite scaling up hardware, Leo frequently went down in production, deployments were painful, and troubleshooting was time-consuming. By 2010, most new features were being developed in separate services, but the reliance on Leo’s slow two-week deployment cycle was creating bottlenecks and outages.</w:t>
      </w:r>
    </w:p>
    <w:p w:rsidR="00000000" w:rsidDel="00000000" w:rsidP="00000000" w:rsidRDefault="00000000" w:rsidRPr="00000000" w14:paraId="00000007">
      <w:pPr>
        <w:spacing w:after="240" w:before="240" w:lineRule="auto"/>
        <w:rPr/>
      </w:pPr>
      <w:r w:rsidDel="00000000" w:rsidR="00000000" w:rsidRPr="00000000">
        <w:rPr>
          <w:rtl w:val="0"/>
        </w:rPr>
        <w:t xml:space="preserve">The tipping point came when late-night firefighting became the norm, hurting both productivity and morale. Engineering leadership, including new VP Kevin Scott, made the bold choice to halt all new feature development for two months to completely rework the company’s infrastructure. This initiative, called Operation InVersion, overhauled LinkedIn’s deployment process, tooling, and architecture. As a result, LinkedIn transitioned from a fragile, monolithic system into a more resilient, service-oriented architecture with automated testing and rapid deployments. Instead of </w:t>
      </w:r>
      <w:r w:rsidDel="00000000" w:rsidR="00000000" w:rsidRPr="00000000">
        <w:rPr>
          <w:rtl w:val="0"/>
        </w:rPr>
        <w:t xml:space="preserve">waiting weeks, engineers could now push major updates multiple times a day.</w:t>
      </w:r>
    </w:p>
    <w:p w:rsidR="00000000" w:rsidDel="00000000" w:rsidP="00000000" w:rsidRDefault="00000000" w:rsidRPr="00000000" w14:paraId="00000008">
      <w:pPr>
        <w:spacing w:after="240" w:before="240" w:lineRule="auto"/>
        <w:rPr/>
      </w:pPr>
      <w:r w:rsidDel="00000000" w:rsidR="00000000" w:rsidRPr="00000000">
        <w:rPr>
          <w:rtl w:val="0"/>
        </w:rPr>
        <w:t xml:space="preserve">Lessons Learned</w:t>
      </w:r>
    </w:p>
    <w:p w:rsidR="00000000" w:rsidDel="00000000" w:rsidP="00000000" w:rsidRDefault="00000000" w:rsidRPr="00000000" w14:paraId="00000009">
      <w:pPr>
        <w:numPr>
          <w:ilvl w:val="0"/>
          <w:numId w:val="1"/>
        </w:numPr>
        <w:spacing w:after="0" w:afterAutospacing="0" w:before="240" w:lineRule="auto"/>
        <w:ind w:left="720" w:hanging="360"/>
        <w:rPr/>
      </w:pPr>
      <w:r w:rsidDel="00000000" w:rsidR="00000000" w:rsidRPr="00000000">
        <w:rPr>
          <w:rtl w:val="0"/>
        </w:rPr>
        <w:t xml:space="preserve">Technical debt must be addressed, not ignored. Left unchecked, it can cripple innovation and slow delivery to a crawl.</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rtl w:val="0"/>
        </w:rPr>
        <w:t xml:space="preserve">Short-term sacrifices enable long-term growth. Halting feature development was risky, but the payoff was a stable, scalable system.</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tl w:val="0"/>
        </w:rPr>
        <w:t xml:space="preserve">Engineering culture matters. Scott framed Operation InVersion as not just a technical overhaul, but a cultural reset where stability and tooling were valued as highly as features.</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Infrastructure is competitive advantage. By investing in safer, faster deployments, LinkedIn freed engineers to focus on innovation r</w:t>
      </w:r>
      <w:r w:rsidDel="00000000" w:rsidR="00000000" w:rsidRPr="00000000">
        <w:rPr>
          <w:rtl w:val="0"/>
        </w:rPr>
        <w:t xml:space="preserve">ather than constant firefighting.</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In the end, Operation InVersion highlights that managing technical debt should be part of daily work, not just a crisis response. Paying it down created a safer environment, boosted developer productivity, and positioned LinkedIn for massive future growth.</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