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03" w:rsidRPr="00501669" w:rsidRDefault="00501669" w:rsidP="00501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</w:rPr>
      </w:pPr>
      <w:r w:rsidRPr="00501669">
        <w:rPr>
          <w:sz w:val="40"/>
        </w:rPr>
        <w:t>ISM : Manuel de développement</w:t>
      </w:r>
    </w:p>
    <w:p w:rsidR="00501669" w:rsidRDefault="00501669" w:rsidP="00410EE2">
      <w:pPr>
        <w:spacing w:after="0"/>
      </w:pPr>
    </w:p>
    <w:p w:rsidR="00501669" w:rsidRPr="00D86B57" w:rsidRDefault="00410EE2" w:rsidP="00906788">
      <w:pPr>
        <w:pStyle w:val="Titre1"/>
        <w:numPr>
          <w:ilvl w:val="0"/>
          <w:numId w:val="2"/>
        </w:numPr>
        <w:rPr>
          <w:b/>
        </w:rPr>
      </w:pPr>
      <w:r w:rsidRPr="00D86B57">
        <w:rPr>
          <w:b/>
        </w:rPr>
        <w:t xml:space="preserve">Extension </w:t>
      </w:r>
      <w:proofErr w:type="spellStart"/>
      <w:r w:rsidRPr="00D86B57">
        <w:rPr>
          <w:b/>
        </w:rPr>
        <w:t>Primefaces</w:t>
      </w:r>
      <w:proofErr w:type="spellEnd"/>
      <w:r w:rsidRPr="00D86B57">
        <w:rPr>
          <w:b/>
        </w:rPr>
        <w:t> :</w:t>
      </w:r>
    </w:p>
    <w:p w:rsidR="00410EE2" w:rsidRDefault="00410EE2" w:rsidP="00410EE2">
      <w:pPr>
        <w:spacing w:after="0"/>
      </w:pPr>
    </w:p>
    <w:p w:rsidR="004E70DD" w:rsidRDefault="004E70DD" w:rsidP="00410EE2">
      <w:pPr>
        <w:spacing w:after="0"/>
      </w:pPr>
      <w:r>
        <w:t xml:space="preserve">Toutes les extensions faites sur </w:t>
      </w:r>
      <w:proofErr w:type="spellStart"/>
      <w:r>
        <w:t>Primefaces</w:t>
      </w:r>
      <w:proofErr w:type="spellEnd"/>
      <w:r>
        <w:t xml:space="preserve"> pour l’application ISM porte le préfixe « pi »</w:t>
      </w:r>
    </w:p>
    <w:p w:rsidR="004E70DD" w:rsidRDefault="004E70DD" w:rsidP="00410EE2">
      <w:pPr>
        <w:spacing w:after="0"/>
      </w:pPr>
    </w:p>
    <w:p w:rsidR="00410EE2" w:rsidRPr="00750B2F" w:rsidRDefault="00EA584C" w:rsidP="00EA584C">
      <w:pPr>
        <w:pStyle w:val="Titre2"/>
        <w:numPr>
          <w:ilvl w:val="1"/>
          <w:numId w:val="3"/>
        </w:numPr>
        <w:rPr>
          <w:b/>
        </w:rPr>
      </w:pPr>
      <w:r w:rsidRPr="00750B2F">
        <w:rPr>
          <w:b/>
        </w:rPr>
        <w:t xml:space="preserve">Extension du </w:t>
      </w:r>
      <w:r w:rsidR="00B10357" w:rsidRPr="00750B2F">
        <w:rPr>
          <w:b/>
        </w:rPr>
        <w:t>Ruban</w:t>
      </w:r>
    </w:p>
    <w:p w:rsidR="00501669" w:rsidRDefault="00501669" w:rsidP="00410EE2">
      <w:pPr>
        <w:spacing w:after="0"/>
      </w:pPr>
    </w:p>
    <w:p w:rsidR="00EA584C" w:rsidRDefault="00EA584C" w:rsidP="00410EE2">
      <w:pPr>
        <w:spacing w:after="0"/>
      </w:pPr>
      <w:r>
        <w:t xml:space="preserve">Afin de personnaliser le ruban, la bibliothèque </w:t>
      </w:r>
      <w:proofErr w:type="spellStart"/>
      <w:r>
        <w:t>Primefaces</w:t>
      </w:r>
      <w:proofErr w:type="spellEnd"/>
      <w:r>
        <w:t xml:space="preserve"> a été personnalisée sur le ruban.</w:t>
      </w:r>
    </w:p>
    <w:p w:rsidR="00501669" w:rsidRDefault="005E1C53" w:rsidP="00410EE2">
      <w:pPr>
        <w:spacing w:after="0"/>
      </w:pPr>
      <w:r>
        <w:t>Le but est de fournir les fonctionnalités décrites ci-dessous.</w:t>
      </w:r>
    </w:p>
    <w:p w:rsidR="00EA584C" w:rsidRDefault="00EA584C" w:rsidP="00410EE2">
      <w:pPr>
        <w:spacing w:after="0"/>
      </w:pPr>
    </w:p>
    <w:p w:rsidR="00EA584C" w:rsidRPr="005E1C53" w:rsidRDefault="00EA584C" w:rsidP="005E1C53">
      <w:pPr>
        <w:pStyle w:val="Titre3"/>
        <w:numPr>
          <w:ilvl w:val="2"/>
          <w:numId w:val="5"/>
        </w:numPr>
        <w:ind w:left="709"/>
        <w:rPr>
          <w:b/>
        </w:rPr>
      </w:pPr>
      <w:r w:rsidRPr="005E1C53">
        <w:rPr>
          <w:b/>
        </w:rPr>
        <w:t>Ajouter un espace de titre et raccourci (</w:t>
      </w:r>
      <w:proofErr w:type="spellStart"/>
      <w:r w:rsidRPr="005E1C53">
        <w:rPr>
          <w:b/>
        </w:rPr>
        <w:t>shortcut</w:t>
      </w:r>
      <w:proofErr w:type="spellEnd"/>
      <w:r w:rsidRPr="005E1C53">
        <w:rPr>
          <w:b/>
        </w:rPr>
        <w:t>) comprenant :</w:t>
      </w:r>
    </w:p>
    <w:p w:rsidR="00074C38" w:rsidRDefault="00EA584C" w:rsidP="00AB1F2A">
      <w:pPr>
        <w:pStyle w:val="Paragraphedeliste"/>
        <w:numPr>
          <w:ilvl w:val="1"/>
          <w:numId w:val="5"/>
        </w:numPr>
        <w:spacing w:after="0"/>
        <w:ind w:left="709" w:hanging="425"/>
        <w:rPr>
          <w:sz w:val="20"/>
        </w:rPr>
      </w:pPr>
      <w:r w:rsidRPr="00AB1F2A">
        <w:rPr>
          <w:sz w:val="20"/>
        </w:rPr>
        <w:t>Une zone de boutons « raccourci »</w:t>
      </w:r>
      <w:r w:rsidR="00074C38">
        <w:rPr>
          <w:sz w:val="20"/>
        </w:rPr>
        <w:t> :</w:t>
      </w:r>
    </w:p>
    <w:p w:rsidR="00074C38" w:rsidRDefault="00074C38" w:rsidP="00074C38">
      <w:pPr>
        <w:pStyle w:val="Paragraphedeliste"/>
        <w:spacing w:after="0"/>
        <w:ind w:left="709"/>
        <w:rPr>
          <w:sz w:val="20"/>
        </w:rPr>
      </w:pPr>
      <w:r>
        <w:rPr>
          <w:sz w:val="20"/>
        </w:rPr>
        <w:t xml:space="preserve">Elle est placée sur la gauche. Elle est composée d’un bouton d’options et une série de raccourci. </w:t>
      </w:r>
    </w:p>
    <w:p w:rsidR="00EA584C" w:rsidRDefault="00074C38" w:rsidP="00074C38">
      <w:pPr>
        <w:pStyle w:val="Paragraphedeliste"/>
        <w:spacing w:after="0"/>
        <w:ind w:left="709"/>
        <w:rPr>
          <w:sz w:val="20"/>
        </w:rPr>
      </w:pPr>
      <w:r>
        <w:rPr>
          <w:sz w:val="20"/>
        </w:rPr>
        <w:t xml:space="preserve">Le bouton d’options contrôle les raccourcis et les options (voir le paragraphe </w:t>
      </w:r>
      <w:r>
        <w:rPr>
          <w:sz w:val="20"/>
        </w:rPr>
        <w:fldChar w:fldCharType="begin"/>
      </w:r>
      <w:r>
        <w:rPr>
          <w:sz w:val="20"/>
        </w:rPr>
        <w:instrText xml:space="preserve"> PAGEREF _Ref451157809 \h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1</w:t>
      </w:r>
      <w:r>
        <w:rPr>
          <w:sz w:val="20"/>
        </w:rPr>
        <w:fldChar w:fldCharType="end"/>
      </w:r>
      <w:r>
        <w:rPr>
          <w:sz w:val="20"/>
        </w:rPr>
        <w:t>). Cette zone se présente comme suite</w:t>
      </w:r>
      <w:r w:rsidR="00AB1F2A" w:rsidRPr="00AB1F2A">
        <w:rPr>
          <w:sz w:val="20"/>
        </w:rPr>
        <w:t>.</w:t>
      </w:r>
    </w:p>
    <w:p w:rsidR="00B10357" w:rsidRPr="00AB1F2A" w:rsidRDefault="00B10357" w:rsidP="00B10357">
      <w:pPr>
        <w:pStyle w:val="Paragraphedeliste"/>
        <w:spacing w:after="0"/>
        <w:ind w:left="709"/>
        <w:rPr>
          <w:sz w:val="20"/>
        </w:rPr>
      </w:pPr>
    </w:p>
    <w:p w:rsidR="00B10357" w:rsidRDefault="00AB1F2A" w:rsidP="00074C38">
      <w:pPr>
        <w:keepNext/>
        <w:spacing w:after="0"/>
        <w:ind w:left="709"/>
        <w:jc w:val="center"/>
      </w:pPr>
      <w:r>
        <w:object w:dxaOrig="10531" w:dyaOrig="1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pt;height:46.5pt" o:ole="">
            <v:imagedata r:id="rId6" o:title=""/>
          </v:shape>
          <o:OLEObject Type="Embed" ProgID="Visio.Drawing.15" ShapeID="_x0000_i1025" DrawAspect="Content" ObjectID="_1524919907" r:id="rId7"/>
        </w:object>
      </w:r>
    </w:p>
    <w:p w:rsidR="00AB1F2A" w:rsidRDefault="009D5856" w:rsidP="00074C38">
      <w:pPr>
        <w:pStyle w:val="Lgende"/>
        <w:jc w:val="center"/>
      </w:pPr>
      <w:r w:rsidRPr="00B10357">
        <w:rPr>
          <w:sz w:val="20"/>
        </w:rPr>
        <w:object w:dxaOrig="225" w:dyaOrig="225">
          <v:shape id="_x0000_s1026" type="#_x0000_t75" style="position:absolute;left:0;text-align:left;margin-left:409.05pt;margin-top:13.55pt;width:114.3pt;height:132.75pt;z-index:251659264;mso-position-horizontal-relative:text;mso-position-vertical-relative:text">
            <v:imagedata r:id="rId8" o:title=""/>
            <w10:wrap type="square"/>
          </v:shape>
          <o:OLEObject Type="Embed" ProgID="Visio.Drawing.15" ShapeID="_x0000_s1026" DrawAspect="Content" ObjectID="_1524919910" r:id="rId9"/>
        </w:object>
      </w:r>
      <w:r w:rsidR="00B10357">
        <w:t xml:space="preserve">Figure </w:t>
      </w:r>
      <w:r w:rsidR="00B10357">
        <w:fldChar w:fldCharType="begin"/>
      </w:r>
      <w:r w:rsidR="00B10357">
        <w:instrText xml:space="preserve"> SEQ Figure \* ARABIC </w:instrText>
      </w:r>
      <w:r w:rsidR="00B10357">
        <w:fldChar w:fldCharType="separate"/>
      </w:r>
      <w:r w:rsidR="00750B2F">
        <w:rPr>
          <w:noProof/>
        </w:rPr>
        <w:t>1</w:t>
      </w:r>
      <w:r w:rsidR="00B10357">
        <w:fldChar w:fldCharType="end"/>
      </w:r>
      <w:r w:rsidR="00B10357">
        <w:t xml:space="preserve"> Ruban (barre de raccourci) - description du menu option</w:t>
      </w:r>
    </w:p>
    <w:p w:rsidR="00AB1F2A" w:rsidRPr="00B10357" w:rsidRDefault="00B10357" w:rsidP="00B10357">
      <w:pPr>
        <w:pStyle w:val="Paragraphedeliste"/>
        <w:spacing w:after="0"/>
        <w:ind w:left="709"/>
        <w:rPr>
          <w:sz w:val="20"/>
        </w:rPr>
      </w:pPr>
      <w:r w:rsidRPr="00B10357">
        <w:rPr>
          <w:sz w:val="20"/>
        </w:rPr>
        <w:t>Le bouton des options s</w:t>
      </w:r>
      <w:r w:rsidR="00AB1F2A" w:rsidRPr="00B10357">
        <w:rPr>
          <w:sz w:val="20"/>
        </w:rPr>
        <w:t>e présente sous forme de menu déroulant</w:t>
      </w:r>
      <w:r w:rsidRPr="00B10357">
        <w:rPr>
          <w:sz w:val="20"/>
        </w:rPr>
        <w:t xml:space="preserve"> comme le montre la </w:t>
      </w:r>
      <w:r>
        <w:rPr>
          <w:sz w:val="20"/>
        </w:rPr>
        <w:t>ci-contre (</w:t>
      </w:r>
      <w:r w:rsidRPr="00B10357">
        <w:rPr>
          <w:sz w:val="20"/>
        </w:rPr>
        <w:fldChar w:fldCharType="begin"/>
      </w:r>
      <w:r w:rsidRPr="00B10357">
        <w:rPr>
          <w:sz w:val="20"/>
        </w:rPr>
        <w:instrText xml:space="preserve"> REF _Ref451156760 \h </w:instrText>
      </w:r>
      <w:r w:rsidRPr="00B10357">
        <w:rPr>
          <w:sz w:val="20"/>
        </w:rPr>
      </w:r>
      <w:r w:rsidRPr="00B10357">
        <w:rPr>
          <w:sz w:val="20"/>
        </w:rPr>
        <w:instrText xml:space="preserve"> \* MERGEFORMAT </w:instrText>
      </w:r>
      <w:r w:rsidRPr="00B10357">
        <w:rPr>
          <w:sz w:val="20"/>
        </w:rPr>
        <w:fldChar w:fldCharType="separate"/>
      </w:r>
      <w:r w:rsidRPr="00B10357">
        <w:rPr>
          <w:sz w:val="20"/>
        </w:rPr>
        <w:t>Figure 1 Ruban (barre de raccourci) - description du menu options</w:t>
      </w:r>
      <w:r w:rsidRPr="00B10357">
        <w:rPr>
          <w:sz w:val="20"/>
        </w:rPr>
        <w:fldChar w:fldCharType="end"/>
      </w:r>
      <w:r>
        <w:rPr>
          <w:sz w:val="20"/>
        </w:rPr>
        <w:t>)</w:t>
      </w:r>
      <w:r w:rsidR="00AB1F2A" w:rsidRPr="00B10357">
        <w:rPr>
          <w:sz w:val="20"/>
        </w:rPr>
        <w:t>. Il différencie les catégories d’options par des séparateurs.</w:t>
      </w:r>
    </w:p>
    <w:p w:rsidR="00AB1F2A" w:rsidRDefault="00AB1F2A" w:rsidP="00AB1F2A">
      <w:pPr>
        <w:pStyle w:val="Paragraphedeliste"/>
        <w:spacing w:after="0"/>
        <w:ind w:left="709"/>
        <w:rPr>
          <w:sz w:val="20"/>
        </w:rPr>
      </w:pPr>
      <w:r>
        <w:rPr>
          <w:sz w:val="20"/>
        </w:rPr>
        <w:t xml:space="preserve">Le nombre maximal de </w:t>
      </w:r>
      <w:r w:rsidRPr="009D5856">
        <w:rPr>
          <w:b/>
          <w:sz w:val="20"/>
        </w:rPr>
        <w:t>raccourci</w:t>
      </w:r>
      <w:r>
        <w:rPr>
          <w:sz w:val="20"/>
        </w:rPr>
        <w:t xml:space="preserve"> est de </w:t>
      </w:r>
      <w:r w:rsidRPr="009D5856">
        <w:rPr>
          <w:b/>
          <w:sz w:val="20"/>
        </w:rPr>
        <w:t>10</w:t>
      </w:r>
      <w:r>
        <w:rPr>
          <w:sz w:val="20"/>
        </w:rPr>
        <w:t>.</w:t>
      </w:r>
    </w:p>
    <w:p w:rsidR="009D5856" w:rsidRDefault="009D5856" w:rsidP="00AB1F2A">
      <w:pPr>
        <w:pStyle w:val="Paragraphedeliste"/>
        <w:spacing w:after="0"/>
        <w:ind w:left="709"/>
        <w:rPr>
          <w:sz w:val="20"/>
        </w:rPr>
      </w:pPr>
      <w:r>
        <w:rPr>
          <w:sz w:val="20"/>
        </w:rPr>
        <w:t xml:space="preserve">Le nombre maximal </w:t>
      </w:r>
      <w:r w:rsidRPr="009D5856">
        <w:rPr>
          <w:b/>
          <w:sz w:val="20"/>
        </w:rPr>
        <w:t>d’options</w:t>
      </w:r>
      <w:r>
        <w:rPr>
          <w:sz w:val="20"/>
        </w:rPr>
        <w:t xml:space="preserve"> est de </w:t>
      </w:r>
      <w:r w:rsidRPr="009D5856">
        <w:rPr>
          <w:b/>
          <w:sz w:val="20"/>
        </w:rPr>
        <w:t>5</w:t>
      </w:r>
      <w:r>
        <w:rPr>
          <w:sz w:val="20"/>
        </w:rPr>
        <w:t>.</w:t>
      </w:r>
    </w:p>
    <w:p w:rsidR="00B10357" w:rsidRDefault="00B10357" w:rsidP="00AB1F2A">
      <w:pPr>
        <w:pStyle w:val="Paragraphedeliste"/>
        <w:spacing w:after="0"/>
        <w:ind w:left="709"/>
        <w:rPr>
          <w:sz w:val="20"/>
        </w:rPr>
      </w:pPr>
    </w:p>
    <w:p w:rsidR="00AB1F2A" w:rsidRDefault="00AB1F2A" w:rsidP="00AB1F2A">
      <w:pPr>
        <w:pStyle w:val="Paragraphedeliste"/>
        <w:numPr>
          <w:ilvl w:val="1"/>
          <w:numId w:val="5"/>
        </w:numPr>
        <w:spacing w:after="0"/>
        <w:ind w:left="709" w:hanging="425"/>
        <w:rPr>
          <w:sz w:val="20"/>
        </w:rPr>
      </w:pPr>
      <w:r>
        <w:rPr>
          <w:sz w:val="20"/>
        </w:rPr>
        <w:t>Une zone de titre qui permet d’indiquer :</w:t>
      </w:r>
    </w:p>
    <w:p w:rsidR="00B10357" w:rsidRDefault="00B10357" w:rsidP="009D5856">
      <w:pPr>
        <w:pStyle w:val="Paragraphedeliste"/>
        <w:numPr>
          <w:ilvl w:val="0"/>
          <w:numId w:val="6"/>
        </w:numPr>
        <w:spacing w:after="0"/>
        <w:jc w:val="both"/>
        <w:rPr>
          <w:sz w:val="20"/>
        </w:rPr>
      </w:pPr>
      <w:r>
        <w:rPr>
          <w:sz w:val="20"/>
        </w:rPr>
        <w:t>La version actuelle du logiciel (de préférence défini dans la configuration de l’application)</w:t>
      </w:r>
      <w:r>
        <w:rPr>
          <w:sz w:val="20"/>
        </w:rPr>
        <w:t>,</w:t>
      </w:r>
    </w:p>
    <w:p w:rsidR="00B10357" w:rsidRDefault="00B10357" w:rsidP="009D5856">
      <w:pPr>
        <w:pStyle w:val="Paragraphedeliste"/>
        <w:numPr>
          <w:ilvl w:val="0"/>
          <w:numId w:val="6"/>
        </w:numPr>
        <w:spacing w:after="0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BD076" wp14:editId="1D89345B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456055" cy="428625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0357" w:rsidRPr="008C1E2F" w:rsidRDefault="00B10357" w:rsidP="00B1035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0" w:name="_Ref45115676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50B2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Ruban (barre de raccourci) - description du menu options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BD07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63.45pt;margin-top:7.2pt;width:114.65pt;height:33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" stroked="f">
                <v:textbox inset="0,0,0,0">
                  <w:txbxContent>
                    <w:p w:rsidR="00B10357" w:rsidRPr="008C1E2F" w:rsidRDefault="00B10357" w:rsidP="00B10357">
                      <w:pPr>
                        <w:pStyle w:val="Lgende"/>
                        <w:rPr>
                          <w:noProof/>
                        </w:rPr>
                      </w:pPr>
                      <w:bookmarkStart w:id="1" w:name="_Ref45115676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50B2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Ruban (barre de raccourci) - description du menu options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t>Le nom de la société</w:t>
      </w:r>
    </w:p>
    <w:p w:rsidR="00AB1F2A" w:rsidRDefault="00AB1F2A" w:rsidP="009D5856">
      <w:pPr>
        <w:pStyle w:val="Paragraphedeliste"/>
        <w:numPr>
          <w:ilvl w:val="0"/>
          <w:numId w:val="6"/>
        </w:numPr>
        <w:spacing w:after="0"/>
        <w:jc w:val="both"/>
        <w:rPr>
          <w:sz w:val="20"/>
        </w:rPr>
      </w:pPr>
      <w:r>
        <w:rPr>
          <w:sz w:val="20"/>
        </w:rPr>
        <w:t>L</w:t>
      </w:r>
      <w:r w:rsidR="00B10357">
        <w:rPr>
          <w:sz w:val="20"/>
        </w:rPr>
        <w:t>es informations d</w:t>
      </w:r>
      <w:r w:rsidR="009D5856">
        <w:rPr>
          <w:sz w:val="20"/>
        </w:rPr>
        <w:t>e l’</w:t>
      </w:r>
      <w:r>
        <w:rPr>
          <w:sz w:val="20"/>
        </w:rPr>
        <w:t>utilisateur actuellement connecté,</w:t>
      </w:r>
    </w:p>
    <w:p w:rsidR="00AB1F2A" w:rsidRDefault="009D5856" w:rsidP="00AB1F2A">
      <w:pPr>
        <w:spacing w:after="0"/>
        <w:ind w:left="709"/>
        <w:rPr>
          <w:sz w:val="20"/>
        </w:rPr>
      </w:pPr>
      <w:r>
        <w:rPr>
          <w:sz w:val="20"/>
        </w:rPr>
        <w:t>Ceci est représenté ci-dessous (</w:t>
      </w:r>
      <w:r>
        <w:rPr>
          <w:sz w:val="20"/>
        </w:rPr>
        <w:fldChar w:fldCharType="begin"/>
      </w:r>
      <w:r>
        <w:rPr>
          <w:sz w:val="20"/>
        </w:rPr>
        <w:instrText xml:space="preserve"> REF _Ref451157348 \h </w:instrText>
      </w:r>
      <w:r>
        <w:rPr>
          <w:sz w:val="20"/>
        </w:rPr>
      </w:r>
      <w:r>
        <w:rPr>
          <w:sz w:val="20"/>
        </w:rPr>
        <w:fldChar w:fldCharType="separate"/>
      </w:r>
      <w:r>
        <w:t xml:space="preserve">Figure </w:t>
      </w:r>
      <w:r>
        <w:rPr>
          <w:noProof/>
        </w:rPr>
        <w:t>3</w:t>
      </w:r>
      <w:r>
        <w:t xml:space="preserve"> Ruban (barre de raccourci) - description de la zone de titre</w:t>
      </w:r>
      <w:r>
        <w:rPr>
          <w:sz w:val="20"/>
        </w:rPr>
        <w:fldChar w:fldCharType="end"/>
      </w:r>
      <w:r>
        <w:rPr>
          <w:sz w:val="20"/>
        </w:rPr>
        <w:t>).</w:t>
      </w:r>
    </w:p>
    <w:p w:rsidR="009D5856" w:rsidRDefault="009D5856" w:rsidP="009D5856">
      <w:pPr>
        <w:keepNext/>
        <w:spacing w:after="0"/>
        <w:ind w:left="709"/>
        <w:jc w:val="center"/>
      </w:pPr>
      <w:r>
        <w:object w:dxaOrig="10531" w:dyaOrig="1681">
          <v:shape id="_x0000_i1026" type="#_x0000_t75" style="width:326.5pt;height:52.5pt" o:ole="">
            <v:imagedata r:id="rId10" o:title=""/>
          </v:shape>
          <o:OLEObject Type="Embed" ProgID="Visio.Drawing.15" ShapeID="_x0000_i1026" DrawAspect="Content" ObjectID="_1524919908" r:id="rId11"/>
        </w:object>
      </w:r>
    </w:p>
    <w:p w:rsidR="009D5856" w:rsidRDefault="009D5856" w:rsidP="009D5856">
      <w:pPr>
        <w:pStyle w:val="Lgende"/>
        <w:jc w:val="center"/>
        <w:rPr>
          <w:sz w:val="20"/>
        </w:rPr>
      </w:pPr>
      <w:bookmarkStart w:id="2" w:name="_Ref4511573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0B2F">
        <w:rPr>
          <w:noProof/>
        </w:rPr>
        <w:t>3</w:t>
      </w:r>
      <w:r>
        <w:fldChar w:fldCharType="end"/>
      </w:r>
      <w:r>
        <w:t xml:space="preserve"> Ruban (barre de raccourci) - description de la zone de titre</w:t>
      </w:r>
      <w:bookmarkEnd w:id="2"/>
    </w:p>
    <w:p w:rsidR="009D5856" w:rsidRDefault="009D5856" w:rsidP="00AB1F2A">
      <w:pPr>
        <w:spacing w:after="0"/>
        <w:ind w:left="709"/>
        <w:rPr>
          <w:sz w:val="20"/>
        </w:rPr>
      </w:pPr>
    </w:p>
    <w:p w:rsidR="00B10357" w:rsidRDefault="00074C38" w:rsidP="00074C38">
      <w:pPr>
        <w:pStyle w:val="Paragraphedeliste"/>
        <w:numPr>
          <w:ilvl w:val="1"/>
          <w:numId w:val="5"/>
        </w:numPr>
        <w:spacing w:after="0"/>
        <w:ind w:left="709" w:hanging="425"/>
        <w:rPr>
          <w:sz w:val="20"/>
        </w:rPr>
      </w:pPr>
      <w:bookmarkStart w:id="3" w:name="_Ref451157809"/>
      <w:r>
        <w:rPr>
          <w:sz w:val="20"/>
        </w:rPr>
        <w:t>Une zone d’options qui permet :</w:t>
      </w:r>
    </w:p>
    <w:p w:rsidR="00074C38" w:rsidRDefault="00074C38" w:rsidP="00074C38">
      <w:pPr>
        <w:pStyle w:val="Paragraphedeliste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Choisir le thème de l’application,</w:t>
      </w:r>
    </w:p>
    <w:p w:rsidR="00074C38" w:rsidRDefault="00074C38" w:rsidP="00074C38">
      <w:pPr>
        <w:pStyle w:val="Paragraphedeliste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Fournir un bouton de déconnexion à l’application,</w:t>
      </w:r>
    </w:p>
    <w:p w:rsidR="00074C38" w:rsidRDefault="00074C38" w:rsidP="00074C38">
      <w:pPr>
        <w:pStyle w:val="Paragraphedeliste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Afficher le temps restant de connexion sur le temps totale</w:t>
      </w:r>
    </w:p>
    <w:bookmarkEnd w:id="3"/>
    <w:p w:rsidR="00AB1F2A" w:rsidRPr="00AB1F2A" w:rsidRDefault="00AB1F2A" w:rsidP="00AB1F2A">
      <w:pPr>
        <w:spacing w:after="0"/>
        <w:ind w:left="709"/>
        <w:rPr>
          <w:sz w:val="20"/>
        </w:rPr>
      </w:pPr>
    </w:p>
    <w:p w:rsidR="00AB1F2A" w:rsidRDefault="005E1C53" w:rsidP="005E1C53">
      <w:pPr>
        <w:spacing w:after="0"/>
      </w:pPr>
      <w:r>
        <w:t xml:space="preserve">En définitif, une menu </w:t>
      </w:r>
      <w:proofErr w:type="spellStart"/>
      <w:r>
        <w:t>shortcut</w:t>
      </w:r>
      <w:proofErr w:type="spellEnd"/>
      <w:r>
        <w:t xml:space="preserve"> constitue ces trois zone </w:t>
      </w:r>
      <w:r w:rsidR="00750B2F">
        <w:t>pour être intégrer en haut de la barre de ruban.</w:t>
      </w:r>
    </w:p>
    <w:p w:rsidR="00750B2F" w:rsidRDefault="00750B2F" w:rsidP="005E1C53">
      <w:pPr>
        <w:spacing w:after="0"/>
      </w:pPr>
    </w:p>
    <w:p w:rsidR="00750B2F" w:rsidRDefault="00750B2F" w:rsidP="00750B2F">
      <w:pPr>
        <w:keepNext/>
        <w:spacing w:after="0"/>
        <w:jc w:val="center"/>
      </w:pPr>
      <w:r>
        <w:object w:dxaOrig="16350" w:dyaOrig="1050">
          <v:shape id="_x0000_i1027" type="#_x0000_t75" style="width:523pt;height:33.5pt" o:ole="">
            <v:imagedata r:id="rId12" o:title=""/>
          </v:shape>
          <o:OLEObject Type="Embed" ProgID="Visio.Drawing.15" ShapeID="_x0000_i1027" DrawAspect="Content" ObjectID="_1524919909" r:id="rId13"/>
        </w:object>
      </w:r>
    </w:p>
    <w:p w:rsidR="005E1C53" w:rsidRDefault="00750B2F" w:rsidP="00750B2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Ruban - Composition de la barre de raccourci</w:t>
      </w:r>
    </w:p>
    <w:p w:rsidR="00EA584C" w:rsidRDefault="00EA584C" w:rsidP="00410EE2">
      <w:pPr>
        <w:spacing w:after="0"/>
      </w:pPr>
    </w:p>
    <w:p w:rsidR="005E1C53" w:rsidRPr="005E1C53" w:rsidRDefault="005E1C53" w:rsidP="005E1C53">
      <w:pPr>
        <w:pStyle w:val="Titre3"/>
        <w:numPr>
          <w:ilvl w:val="2"/>
          <w:numId w:val="8"/>
        </w:numPr>
        <w:rPr>
          <w:b/>
        </w:rPr>
      </w:pPr>
      <w:r>
        <w:rPr>
          <w:b/>
        </w:rPr>
        <w:t>Modifier la zone du ruban</w:t>
      </w:r>
    </w:p>
    <w:p w:rsidR="00EA584C" w:rsidRDefault="00EA584C" w:rsidP="00410EE2">
      <w:pPr>
        <w:spacing w:after="0"/>
      </w:pPr>
    </w:p>
    <w:p w:rsidR="00750B2F" w:rsidRDefault="00750B2F" w:rsidP="00410EE2">
      <w:pPr>
        <w:spacing w:after="0"/>
      </w:pPr>
      <w:r>
        <w:t>La hauteur de la zone du contenu de chaque ruban a été augmentée à 95 pixels,</w:t>
      </w:r>
    </w:p>
    <w:p w:rsidR="004E70DD" w:rsidRDefault="004E70DD" w:rsidP="00410EE2">
      <w:pPr>
        <w:spacing w:after="0"/>
      </w:pPr>
      <w:r>
        <w:t>De ce faite, la zone des groupes du ruban (</w:t>
      </w:r>
      <w:proofErr w:type="spellStart"/>
      <w:r>
        <w:t>ribbonGroup</w:t>
      </w:r>
      <w:proofErr w:type="spellEnd"/>
      <w:r>
        <w:t xml:space="preserve">) a également été augmentée pour disposer de l’espace existant. </w:t>
      </w:r>
    </w:p>
    <w:p w:rsidR="004E70DD" w:rsidRDefault="004E70DD" w:rsidP="00410EE2">
      <w:pPr>
        <w:spacing w:after="0"/>
      </w:pPr>
      <w:r>
        <w:t xml:space="preserve">Il faut noter que l’espace prévu par le label est resté le même et zone l’espace pour les boutons d’options </w:t>
      </w:r>
      <w:proofErr w:type="spellStart"/>
      <w:r>
        <w:t>aucupe</w:t>
      </w:r>
      <w:proofErr w:type="spellEnd"/>
      <w:r>
        <w:t xml:space="preserve"> l’espace disposée.</w:t>
      </w:r>
    </w:p>
    <w:p w:rsidR="00501669" w:rsidRDefault="00501669" w:rsidP="00410EE2">
      <w:pPr>
        <w:spacing w:after="0"/>
      </w:pPr>
      <w:bookmarkStart w:id="4" w:name="_GoBack"/>
      <w:bookmarkEnd w:id="4"/>
    </w:p>
    <w:sectPr w:rsidR="00501669" w:rsidSect="00B10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70F2C"/>
    <w:multiLevelType w:val="multilevel"/>
    <w:tmpl w:val="6E844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7C34F9B"/>
    <w:multiLevelType w:val="multilevel"/>
    <w:tmpl w:val="5C86E2A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DF752D"/>
    <w:multiLevelType w:val="multilevel"/>
    <w:tmpl w:val="CA0487C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B349DD"/>
    <w:multiLevelType w:val="hybridMultilevel"/>
    <w:tmpl w:val="B1220648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1653C"/>
    <w:multiLevelType w:val="hybridMultilevel"/>
    <w:tmpl w:val="E9AAC392"/>
    <w:lvl w:ilvl="0" w:tplc="08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F302A35"/>
    <w:multiLevelType w:val="hybridMultilevel"/>
    <w:tmpl w:val="14CAFD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B0F8E"/>
    <w:multiLevelType w:val="multilevel"/>
    <w:tmpl w:val="2E388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95255D"/>
    <w:multiLevelType w:val="multilevel"/>
    <w:tmpl w:val="2C5E6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69"/>
    <w:rsid w:val="00074C38"/>
    <w:rsid w:val="00410EE2"/>
    <w:rsid w:val="004E70DD"/>
    <w:rsid w:val="00501669"/>
    <w:rsid w:val="005E1C53"/>
    <w:rsid w:val="00750B2F"/>
    <w:rsid w:val="00906788"/>
    <w:rsid w:val="009D5856"/>
    <w:rsid w:val="00AB1F2A"/>
    <w:rsid w:val="00AD7003"/>
    <w:rsid w:val="00B10357"/>
    <w:rsid w:val="00CE5D48"/>
    <w:rsid w:val="00D86B57"/>
    <w:rsid w:val="00EA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14D6F22-BCE6-40F9-849F-50FCFB4A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0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1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0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58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84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B103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renvoi">
    <w:name w:val="renvoi"/>
    <w:basedOn w:val="Normal"/>
    <w:link w:val="renvoiCar"/>
    <w:qFormat/>
    <w:rsid w:val="00B10357"/>
    <w:pPr>
      <w:spacing w:after="0"/>
      <w:ind w:left="709"/>
    </w:pPr>
    <w:rPr>
      <w:i/>
      <w:color w:val="00B0F0"/>
    </w:rPr>
  </w:style>
  <w:style w:type="character" w:customStyle="1" w:styleId="Titre3Car">
    <w:name w:val="Titre 3 Car"/>
    <w:basedOn w:val="Policepardfaut"/>
    <w:link w:val="Titre3"/>
    <w:uiPriority w:val="9"/>
    <w:rsid w:val="005E1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nvoiCar">
    <w:name w:val="renvoi Car"/>
    <w:basedOn w:val="Policepardfaut"/>
    <w:link w:val="renvoi"/>
    <w:rsid w:val="00B10357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Dessin_Microsoft_Visio4.vsdx"/><Relationship Id="rId3" Type="http://schemas.openxmlformats.org/officeDocument/2006/relationships/styles" Target="styles.xml"/><Relationship Id="rId7" Type="http://schemas.openxmlformats.org/officeDocument/2006/relationships/package" Target="embeddings/Dessin_Microsoft_Visio1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Dessin_Microsoft_Visio3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Dessin_Microsoft_Visio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86633-6D64-4CE1-A122-3B3CCB43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r.hendrick</dc:creator>
  <cp:keywords/>
  <dc:description/>
  <cp:lastModifiedBy>r.hendrick</cp:lastModifiedBy>
  <cp:revision>1</cp:revision>
  <dcterms:created xsi:type="dcterms:W3CDTF">2016-05-16T05:54:00Z</dcterms:created>
  <dcterms:modified xsi:type="dcterms:W3CDTF">2016-05-16T14:05:00Z</dcterms:modified>
</cp:coreProperties>
</file>