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1BM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31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ALVAREZ GONZALEZ PEDRO EVER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CASTRO ROMERO JORGE GUILLERMO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MARTINEZ LUIS ENRIQUE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MEZA TRUJILLO ANGEL DAVID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ARELLANO WENCESLAO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NEPOMUCENO DE JESUS ADAHIR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OFICIAL TZOMPAXTLE CLEMENTE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CONTRERAS ANGEL DANIEL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Jorge Luis Morales Vallejo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