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64.5%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DISEÑA Y MANTIENE LOS SISTEMAS DE ILUMINACIÓN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IMPLEMENTA Y MANTIENE LOS SISTEMAS DE ENERGÍA RENOVABLE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Angélica Duran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Manuel Ortega Valle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DISEÑA Y MANTIENE LOS SISTEMAS DE ILUMINACIÓN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José Armando Cruz Alejo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IMPLEMENTA Y MANTIENE LOS SISTEMAS DE ENERGÍA RENOVABLE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Jose Antonio Garcia Felix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MANTENIMIENTO A LAS INSTALACIONES ELÉCTRICAS RESIDENCIALES, COMERCIALES E INDUSTRIALES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