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6"/>
        <w:gridCol w:w="919"/>
        <w:gridCol w:w="678"/>
        <w:gridCol w:w="1276"/>
        <w:gridCol w:w="1124"/>
        <w:gridCol w:w="2032"/>
      </w:tblGrid>
      <w:tr>
        <w:trPr>
          <w:trHeight w:val="504" w:hRule="auto"/>
          <w:tblHeader/>
        </w:trPr>
        header1
        <w:tc>
          <w:tcPr>
            <w:gridSpan w:val="6"/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Tabla 2: Estadísticos Descriptivos de los Ítems</w:t>
            </w:r>
          </w:p>
        </w:tc>
      </w:tr>
      <w:tr>
        <w:trPr>
          <w:trHeight w:val="504" w:hRule="auto"/>
          <w:tblHeader/>
        </w:trPr>
        header2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Ítem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D.E.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Asimetría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Curtosis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Casos perdidos</w:t>
            </w:r>
          </w:p>
        </w:tc>
      </w:tr>
      <w:tr>
        <w:trPr>
          <w:trHeight w:val="478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Crear programa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8.3%</w:t>
            </w:r>
          </w:p>
        </w:tc>
      </w:tr>
      <w:tr>
        <w:trPr>
          <w:trHeight w:val="48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Pasos lógicos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9.4%</w:t>
            </w:r>
          </w:p>
        </w:tc>
      </w:tr>
      <w:tr>
        <w:trPr>
          <w:trHeight w:val="44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Identificar 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8.2%</w:t>
            </w:r>
          </w:p>
        </w:tc>
      </w:tr>
      <w:tr>
        <w:trPr>
          <w:trHeight w:val="44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Buscar información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4.6%</w:t>
            </w:r>
          </w:p>
        </w:tc>
      </w:tr>
      <w:tr>
        <w:trPr>
          <w:trHeight w:val="444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Evaluar información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5.5%</w:t>
            </w:r>
          </w:p>
        </w:tc>
      </w:tr>
      <w:tr>
        <w:trPr>
          <w:trHeight w:val="485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Compartir información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5.3%</w:t>
            </w:r>
          </w:p>
        </w:tc>
      </w:tr>
      <w:tr>
        <w:trPr>
          <w:trHeight w:val="484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Colaborar en 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5.4%</w:t>
            </w:r>
          </w:p>
        </w:tc>
      </w:tr>
      <w:tr>
        <w:trPr>
          <w:trHeight w:val="485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Explicar cómo compartir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6.1%</w:t>
            </w:r>
          </w:p>
        </w:tc>
      </w:tr>
      <w:tr>
        <w:trPr>
          <w:trHeight w:val="443" w:hRule="auto"/>
        </w:trPr>
        body9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Escribir/editar texto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6.5%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2025-10-30T13:26:47Z</dcterms:modified>
  <cp:category/>
</cp:coreProperties>
</file>