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S1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Precisión, sensibilidad y coeficientes alternativos por concepto (Luna-6)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66"/>
        <w:gridCol w:w="705"/>
        <w:gridCol w:w="901"/>
        <w:gridCol w:w="977"/>
        <w:gridCol w:w="1198"/>
        <w:gridCol w:w="1525"/>
      </w:tblGrid>
      <w:tr>
        <w:trPr>
          <w:cantSplit/>
          <w:trHeight w:val="587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Precisión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Sensibilidad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AC1 de Gwet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Kappa de Cohen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Kappa de Fleiss (tres)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Previsión como mercado, negocio e incentivos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0,807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0,884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0,755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Necesidad material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0,696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Acuerdos y moderación democrática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0,761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Capitalización individual como regla de autofinanciamiento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0,681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Reciprocidad contributiva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0,762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Igualdad y universalismo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0,662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Ineficiencia y riesgo estatal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0,757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Propiedad individual de los fondos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0,825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Solidaridad como deber colectivo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0,653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Conciencia de costos como restricción de gasto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0,648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Ilegitimidad del origen dictatorial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0,899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Libertad de elección previsional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0,834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Identidad y pertenencia grupal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0,559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Control y responsabilidad 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0,598</w:t>
            </w:r>
          </w:p>
        </w:tc>
      </w:tr>
      <w:tr>
        <w:trPr>
          <w:cantSplit/>
          <w:trHeight w:val="572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Solidaridad intergeneracional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0,529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0,750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0,967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0,605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0,682</w:t>
            </w:r>
          </w:p>
        </w:tc>
      </w:tr>
      <w:tr>
        <w:trPr>
          <w:cantSplit/>
          <w:trHeight w:val="360" w:hRule="auto"/>
        </w:trPr>
        <w:tc>
          <w:tcPr>
            <w:gridSpan w:val="6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Nota. Gwet y Cohen: par humano–Luna. Fleiss: humano, Luna y Haiku. Sin ponderar.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2026-10-10T13:43:56Z</dcterms:modified>
  <cp:category/>
</cp:coreProperties>
</file>