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3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Intervenciones, actores con perfil y declaraciones por ley y fase legislativa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9"/>
        <w:gridCol w:w="1221"/>
        <w:gridCol w:w="1372"/>
        <w:gridCol w:w="977"/>
        <w:gridCol w:w="1826"/>
        <w:gridCol w:w="1455"/>
        <w:gridCol w:w="1162"/>
      </w:tblGrid>
      <w:tr>
        <w:trPr>
          <w:cantSplit/>
          <w:trHeight w:val="58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Ley y fase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Intervenciones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Descartadas (%)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Sustantivas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Con declaraciones (%)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Actores con perfil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Declaraciones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21.419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262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142 (54 %)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95 (79 %)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71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227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55 (50 %)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45 (80 %)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 89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392 (54 %)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297 (90 %)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1.069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Cámara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194 (61 %)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106 (84 %)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340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Senado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143 (68 %)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57 (86 %)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272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Cámara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55 (28 %)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134 (96 %)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457</w:t>
            </w:r>
          </w:p>
        </w:tc>
      </w:tr>
      <w:tr>
        <w:trPr>
          <w:cantSplit/>
          <w:trHeight w:val="572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1.096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589 (54 %)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437 (86 %)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1.385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Descartadas = intervenciones compuestas solo por votaciones o procedimiento; % sobre el total de intervenciones. Con declaraciones: % sobre las sustantivas. Sustantivas = con al menos un fragmento sustantivo. Declaraciones = pares intervención–concepto–postura, sin identidad ni control individual. Las fases desagregan la Ley 21.735; en el total, cada actor se cuenta una vez.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2026-10-15T20:08:43Z</dcterms:modified>
  <cp:category/>
</cp:coreProperties>
</file>