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2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Posturas sobre cada concepto por ley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64"/>
        <w:gridCol w:w="3168"/>
        <w:gridCol w:w="3168"/>
        <w:gridCol w:w="3168"/>
      </w:tblGrid>
      <w:tr>
        <w:trPr>
          <w:cantSplit/>
          <w:trHeight w:val="74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Capitalización individual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+ 3 (27.3%)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− 8 (72.7%)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+ 44 (51.8%)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− 41 (48.2%)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Propiedad de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+ 3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+ 81 (91.0%)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− 8 (9.0%)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+ 20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+ 11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+ 95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Control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 (50.0%)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+ 2 (33.3%)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− 4 (66.7%)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Actitud del beneficiario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+ 0 (0.0%)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 (100.0%)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Identidad grupal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+ 8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+ 10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+ 52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+ 57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+ 25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+ 128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+ 36 (94.7%)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+ 27 (96.4%)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+ 84 (98.8%)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 (1.2%)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Conciencia de costos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+ 14 (43.8%)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− 18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+ 3 (50.0%)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− 3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+ 50 (68.5%)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− 23 (31.5%)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colectiva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+ 14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+ 2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+ 24 (88.9%)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− 3 (11.1%)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+ 15 (53.6%)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− 13 (46.4%)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Libertad de elección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+ 2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+ 2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+ 41 (95.3%)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− 2 (4.7%)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+ 45 (57.7%)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− 33 (42.3%)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Previsión como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+ 13 (65.0%)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− 7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+ 3 (37.5%)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− 5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+ 86 (48.9%)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− 90 (51.1%)</w:t>
            </w:r>
          </w:p>
        </w:tc>
      </w:tr>
      <w:tr>
        <w:trPr>
          <w:cantSplit/>
          <w:trHeight w:val="10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 (50.0%)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+ 1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+ 44 (97.8%)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 (2.2%)</w:t>
            </w:r>
          </w:p>
        </w:tc>
      </w:tr>
      <w:tr>
        <w:trPr>
          <w:cantSplit/>
          <w:trHeight w:val="102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Acuerdos y moderación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+ 26 (96.3%)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 (3.7%)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+ 6 (100.0%)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− 0 (0.0%)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+ 103 (88.8%)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− 13 (11.2%)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+ = apoyo; − = oposición; % = N/(N+ + N−). Negrita = tres N mayores por postura y ley, con empates.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2026-10-15T15:35:42Z</dcterms:modified>
  <cp:category/>
</cp:coreProperties>
</file>