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Tabla 7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Probabilidad predicha de presencia de los conceptos del repertorio de mercado por fase de la Cámara, Ley N.º 21.735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3"/>
        <w:gridCol w:w="1633"/>
        <w:gridCol w:w="1633"/>
        <w:gridCol w:w="1661"/>
      </w:tblGrid>
      <w:tr>
        <w:trPr>
          <w:cantSplit/>
          <w:trHeight w:val="563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Cámara 2024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Cámara 2025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 (pp)</w:t>
            </w:r>
          </w:p>
        </w:tc>
      </w:tr>
      <w:tr>
        <w:trPr>
          <w:cantSplit/>
          <w:trHeight w:val="52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Repertorio (promedio)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 [24,7; 32,5]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28,8 [25,5; 32,5]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0,5 [−3,4; 4,3]</w:t>
            </w:r>
          </w:p>
        </w:tc>
      </w:tr>
      <w:tr>
        <w:trPr>
          <w:cantSplit/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Previsión como mercado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45,3 [36,6; 54,1]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57,9 [48,9; 66,0]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12,7 [0,9; 23,1]</w:t>
            </w:r>
          </w:p>
        </w:tc>
      </w:tr>
      <w:tr>
        <w:trPr>
          <w:cantSplit/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Propiedad de los fondos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 [19,7; 36,7]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32,2 [24,6; 39,9]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 [−4,6; 13,5]</w:t>
            </w:r>
          </w:p>
        </w:tc>
      </w:tr>
      <w:tr>
        <w:trPr>
          <w:cantSplit/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Reciprocidad contributiva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35,4 [27,6; 44,1]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34,2 [26,1; 42,3]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−1,1 [−11,2; 8,8]</w:t>
            </w:r>
          </w:p>
        </w:tc>
      </w:tr>
      <w:tr>
        <w:trPr>
          <w:cantSplit/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Libertad de elección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 [9,7; 23,4]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 [9,4; 21,4]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−1,2 [−10,4; 7,3]</w:t>
            </w:r>
          </w:p>
        </w:tc>
      </w:tr>
      <w:tr>
        <w:trPr>
          <w:cantSplit/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Conciencia de costos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17,1 [10,2; 25,0]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 [9,6; 21,1]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−2,0 [−10,7; 5,7]</w:t>
            </w:r>
          </w:p>
        </w:tc>
      </w:tr>
      <w:tr>
        <w:trPr>
          <w:cantSplit/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Ineficiencia y riesgo estatal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27,0 [19,2; 36,0]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22,3 [16,3; 29,7]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−4,7 [−13,9; 5,0]</w:t>
            </w:r>
          </w:p>
        </w:tc>
      </w:tr>
      <w:tr>
        <w:trPr>
          <w:cantSplit/>
          <w:trHeight w:val="548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Capitalización individual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29,3 [22,2; 37,4]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24,3 [17,8; 31,9]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−5,0 [−13,7; 3,6]</w:t>
            </w:r>
          </w:p>
        </w:tc>
      </w:tr>
      <w:tr>
        <w:trPr>
          <w:cantSplit/>
          <w:trHeight w:val="360" w:hRule="auto"/>
        </w:trPr>
        <w:tc>
          <w:tcPr>
            <w:gridSpan w:val="4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Probabilidad predicha (%) de que una intervención sustantiva mencione cada concepto, con apoyo o rechazo, a partir de un modelo logístico multinivel, e intervalos de confianza del 95 % entre corchetes, obtenidos con 1.000 remuestreos de actores. El repertorio corresponde al promedio de los siete conceptos. Δ corresponde a 2025 menos 2024, en puntos porcentuales. 2.002 observaciones (intervención × concepto) de 286 intervenciones y 145 actores. La especificación se presenta en el Anexo 4.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2026-10-26T15:49:12Z</dcterms:modified>
  <cp:category/>
</cp:coreProperties>
</file>