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Desempeño de Luna-6 y Haiku 5.5 frente a la codificación ciega, por tarea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1"/>
        <w:gridCol w:w="1346"/>
        <w:gridCol w:w="1080"/>
        <w:gridCol w:w="1080"/>
        <w:gridCol w:w="1310"/>
        <w:gridCol w:w="1080"/>
        <w:gridCol w:w="1080"/>
        <w:gridCol w:w="1737"/>
      </w:tblGrid>
      <w:tr>
        <w:trPr>
          <w:cantSplit/>
          <w:trHeight w:val="419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Ponderación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Precisión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Sensibilidad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F0,5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Kappa de Cohen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0,880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0,772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0,822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0,856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0,548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0,612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ponderar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0,524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ponderar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0,525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0,642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0,664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ponderar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0,683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ponderar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0,694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0,641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0,661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ponderar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0,684</w:t>
            </w:r>
          </w:p>
        </w:tc>
      </w:tr>
      <w:tr>
        <w:trPr>
          <w:cantSplit/>
          <w:trHeight w:val="404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 y postura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ponderar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0,656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0,764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0,706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0,692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Nota. Bloques evaluados: 352 de 360. Concepto: unidad bloque × concepto (agregado micro). Ponderada: pesos inversos a la probabilidad de inclusión.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2026-10-09T17:22:14Z</dcterms:modified>
  <cp:category/>
</cp:coreProperties>
</file>