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4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Concordancia de postura entre bloques con coincidencia conceptual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2657"/>
        <w:gridCol w:w="1424"/>
        <w:gridCol w:w="1658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Pares bloque–concepto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Ponderada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Sin ponderar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0,979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0,976</w:t>
            </w:r>
          </w:p>
        </w:tc>
      </w:tr>
      <w:tr>
        <w:trPr>
          <w:cantSplit/>
          <w:trHeight w:val="360" w:hRule="auto"/>
        </w:trPr>
        <w:tc>
          <w:tcPr>
            <w:gridSpan w:val="4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Proporción de pares bloque–concepto asignados por ambos con el mismo conjunto de posturas.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2026-10-09T17:22:17Z</dcterms:modified>
  <cp:category/>
</cp:coreProperties>
</file>