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7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Concordancia entre Luna-6 y Haiku 5.5 en el censo de 3.609 bloques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737"/>
        <w:gridCol w:w="2164"/>
        <w:gridCol w:w="1419"/>
        <w:gridCol w:w="1462"/>
        <w:gridCol w:w="1548"/>
      </w:tblGrid>
      <w:tr>
        <w:trPr>
          <w:cantSplit/>
          <w:trHeight w:val="419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Tarea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Kappa de Cohen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Alfa de Krippendorff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AC1 de Gwet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Bloques Luna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Bloques Haiku</w:t>
            </w:r>
          </w:p>
        </w:tc>
      </w:tr>
      <w:tr>
        <w:trPr>
          <w:cantSplit/>
          <w:trHeight w:val="38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0,811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0,811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0,811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1,937</w:t>
            </w:r>
          </w:p>
        </w:tc>
      </w:tr>
      <w:tr>
        <w:trPr>
          <w:cantSplit/>
          <w:trHeight w:val="404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0,796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0,796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0,978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2,717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3,237</w:t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Nota. Bloques: en detección, con declaraciones; en concepto, asignaciones bloque × concepto. El detalle por concepto está en censo_luna_haiku_por_concepto.csv.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2026-10-09T17:22:22Z</dcterms:modified>
  <cp:category/>
</cp:coreProperties>
</file>