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S1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Precisión, sensibilidad y coeficientes alternativos por concepto (Luna-6)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94"/>
        <w:gridCol w:w="1080"/>
        <w:gridCol w:w="1080"/>
        <w:gridCol w:w="1080"/>
        <w:gridCol w:w="1307"/>
        <w:gridCol w:w="1649"/>
      </w:tblGrid>
      <w:tr>
        <w:trPr>
          <w:cantSplit/>
          <w:trHeight w:val="34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Precisión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Sensibilidad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AC1 de Gwet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Kappa de Cohen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Kappa de Fleiss (tres)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Previsión como mercado, negocio e incentivos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0,807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0,708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0,884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0,704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0,755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0,696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Acuerdos y moderación democrática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0,761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Capitalización individual como regla de autofinanciamiento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0,681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0,762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0,662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0,757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Propiedad individual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0,825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Solidaridad como deber colectivo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0,653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Conciencia de costos como restricción de gasto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0,648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Ilegitimidad del origen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0,899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Libertad de elección previsional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0,834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Identidad y pertenencia grupal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0,559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 y responsabilidad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0,598</w:t>
            </w:r>
          </w:p>
        </w:tc>
      </w:tr>
      <w:tr>
        <w:trPr>
          <w:cantSplit/>
          <w:trHeight w:val="332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0,529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0,750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0,967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0,605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0,682</w:t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Nota. Gwet y Cohen: par humano–Luna. Fleiss: humano, Luna y Haiku. Sin ponderar.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2026-10-09T21:48:33Z</dcterms:modified>
  <cp:category/>
</cp:coreProperties>
</file>