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S2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Coeficientes de concordancia por tarea y conjunto de codificadores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5"/>
        <w:gridCol w:w="2048"/>
        <w:gridCol w:w="1594"/>
        <w:gridCol w:w="1516"/>
        <w:gridCol w:w="1982"/>
        <w:gridCol w:w="1304"/>
      </w:tblGrid>
      <w:tr>
        <w:trPr>
          <w:cantSplit/>
          <w:trHeight w:val="395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Tarea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Codificadores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Kappa de Cohen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Kappa de Fleiss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Alfa de Krippendorff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AC1 de Gwet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Detección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Humano–Luna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0,562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0,562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0,796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Detección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Humano–Haiku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0,802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Detección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Luna–Haiku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0,910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Detección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Humano, Luna y Haiku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0,837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Humano–Luna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0,943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Humano–Haiku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0,941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Luna–Haiku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0,964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Humano, Luna y Haiku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0,949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 y postura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Humano–Luna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0,973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 y postura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Humano–Haiku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0,971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 y postura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Luna–Haiku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0,982</w:t>
            </w:r>
          </w:p>
        </w:tc>
      </w:tr>
      <w:tr>
        <w:trPr>
          <w:cantSplit/>
          <w:trHeight w:val="38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 y postura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Humano, Luna y Haiku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0,731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0,731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0,975</w:t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Nota. Sin ponderar. Cohen solo para pares y Fleiss solo para los tres codificadores.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2026-10-09T21:48:36Z</dcterms:modified>
  <cp:category/>
</cp:coreProperties>
</file>