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3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Conceptos del libro de códigos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4032"/>
        <w:gridCol w:w="2880"/>
      </w:tblGrid>
      <w:tr>
        <w:trPr>
          <w:cantSplit/>
          <w:trHeight w:val="539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Definición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Postura de apoyo</w:t>
            </w:r>
          </w:p>
        </w:tc>
      </w:tr>
      <w:tr>
        <w:trPr>
          <w:cantSplit/>
          <w:trHeight w:val="504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Criterios de merecimiento (CARIN)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 cotizaciones, el trabajo o el esfuerzo contributivo previo generan un título moral sobre recursos, beneficios o protección previsional. Este criterio justifica que quienes han contribuido reciban una contraprestación, prioridad o control sobre el destino de lo aportado.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 trabajo, las cotizaciones o el esfuerzo contributivo previo generan un título moral a recibir, conservar o controlar recursos y protección previsional.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Control y responsabilidad individual*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 grado de control de una persona sobre las conductas que originan su situación previsional se usa para atribuirle responsabilidad y justificar que su protección varíe. Requiere conectar una conducta efectivamente controlable con una consecuencia distributiva.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protección previsional puede ampliarse, restringirse o condicionarse según la responsabilidad de las personas por conductas controlables que produjeron su situación.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Actitud del beneficiario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actitud atribuida a una persona o grupo frente al apoyo recibido o a la comunidad justifica que reciba mayor, menor o distinta protección previsional.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 actitud valorada como cooperativa, agradecida o respetuosa hace más merecedora de protección previsional a una persona o grupo.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Identidad y pertenencia grupal*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cercanía, semejanza o pertenencia de una persona o grupo a una comunidad considerada propia construye una obligación especial de protección previsional. Incluye la identificación enfática del grupo como propio cuando aporta fuerza normativa, aunque coexista con otra razón principal.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pertenencia o cercanía de un grupo con la comunidad considerada propia crea una obligación especial de protección previsional.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carencia económica, vulnerabilidad o dificultad para satisfacer necesidades básicas justifica mayor prioridad o protección previsional.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Quienes enfrentan mayores necesidades materiales deben recibir mayor protección previsional.</w:t>
            </w:r>
          </w:p>
        </w:tc>
      </w:tr>
      <w:tr>
        <w:trPr>
          <w:cantSplit/>
          <w:trHeight w:val="50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Criterios contextuales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igualdad o la universalidad se invoca explícitamente como estándar normativo para diseñar el acceso, la cobertura, el trato o el nivel de protección previsional. No basta describir una cobertura amplia, una regla uniforme o una brecha.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protección previsional debe otorgarse de manera igual o universal, con independencia del estatus o pertenencia de las personas.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Conciencia de costos como restricción de gasto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inviabilidad financiera de una reforma o expansión previsional se usa como razón para rechazarla, limitarla, reducirla, postergarla o focalizarla. También incluye la refutación explícita de esa inviabilidad. Una mera mención al financiamiento no activa el código.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reforma o expansión previsional evaluada no puede financiarse de manera sostenible o excede la capacidad fiscal disponible.</w:t>
            </w:r>
          </w:p>
        </w:tc>
      </w:tr>
      <w:tr>
        <w:trPr>
          <w:cantSplit/>
          <w:trHeight w:val="50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Justificaciones distributivas del caso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Capitalización individual como regla de autofinanciamiento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 cotizaciones previsionales deben acumularse en cuentas individuales y financiar la pensión de su titular, de modo que cada persona sostenga su protección previsional principalmente con su propio ahorro.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 cotizaciones previsionales deben ingresar a cuentas individuales y financiar la pensión de su titular.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Propiedad individual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 saldo acumulado otorga al cotizante un título individual sobre los fondos que justifica su destino exclusivo, control, heredabilidad o protección frente a transferencias a terceros.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 fondos previsionales son propiedad individual del cotizante y ese derecho debe prevalecer en su asignación.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Solidaridad como deber colectivo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pertenencia a una comunidad genera un deber de apoyo mutuo que justifica compartir sacrificios, cargas, recursos o riesgos previsionales para proteger a otras personas o al conjunto.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 personas y grupos que integran una comunidad tienen el deber de apoyarse y compartir sacrificios, cargas, recursos o riesgos para la protección previsional.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responsabilidad compartida entre generaciones justifica transferir recursos o distribuir riesgos previsionales entre cohortes activas y jubiladas.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 generaciones activas deben compartir recursos o riesgos previsionales con las generaciones jubiladas.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Libertad de elección previsional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autonomía de las personas para elegir administradora, alternativa previsional o destino institucional de sus cotizaciones se usa para justificar o cuestionar el diseño del sistema.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Cada persona debe poder elegir quién administra sus cotizaciones o entre alternativas institucionales para su ahorro y protección previsional.</w:t>
            </w:r>
          </w:p>
        </w:tc>
      </w:tr>
      <w:tr>
        <w:trPr>
          <w:cantSplit/>
          <w:trHeight w:val="50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Justificaciones institucionales del caso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ineficiencia, uso político, apropiación, dilapidación o riesgo de pérdida atribuido al Estado justifica excluir, limitar o rechazar su administración de fondos previsionales.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administración estatal amenaza el resguardo legítimo de las cotizaciones por ineficiencia, uso indebido o riesgo de apropiación.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Previsión como mercado, negocio e incentivos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competencia, la inversión financiera, la rentabilidad privada y los incentivos de mercado se presentan como mecanismos legítimos o ilegítimos para organizar la protección previsional.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protección previsional puede organizarse legítimamente mediante competencia de mercado, inversión financiera, actividad empresarial privada e incentivos individuales al trabajo, el ahorro y la formalidad.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Ilegitimidad del 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 origen autoritario, la imposición coercitiva o los engaños fundacionales del sistema previsional debilitan su legitimidad presente y justifican reformarlo o reemplazarlo.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 origen dictatorial, coercitivo o engañoso del sistema de AFP debilita su legitimidad actual.</w:t>
            </w:r>
          </w:p>
        </w:tc>
      </w:tr>
      <w:tr>
        <w:trPr>
          <w:cantSplit/>
          <w:trHeight w:val="50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Justificación procedimental del caso</w:t>
            </w:r>
          </w:p>
        </w:tc>
      </w:tr>
      <w:tr>
        <w:trPr>
          <w:cantSplit/>
          <w:trHeight w:val="52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Acuerdos y moderación democrática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búsqueda de acuerdos amplios, el compromiso entre posiciones contrapuestas y la moderación se consideran valiosos para alcanzar una solución previsional legítima y viable.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 acuerdos amplios, el compromiso y la moderación entre posiciones contrapuestas otorgan valor o legitimidad democrática a una reforma previsional.</w:t>
            </w:r>
          </w:p>
        </w:tc>
      </w:tr>
      <w:tr>
        <w:trPr>
          <w:cantSplit/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La postura de apoyo corresponde a la orientación del concepto: una declaración lo apoya cuando afirma esa proposición y lo rechaza cuando la niega o la critica. Las reglas de inclusión y exclusión de cada concepto se presentan en el libro de códigos completo, enlazado en este anexo. * Concepto excluido de los análisis porque su concordancia con la referencia humana no alcanzó el umbral (sección 5.1).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2026-10-26T19:49:49Z</dcterms:modified>
  <cp:category/>
</cp:coreProperties>
</file>