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2"/>
          <w:szCs w:val="22"/>
          <w:color w:val="000000"/>
        </w:rPr>
        <w:t xml:space="preserve">Tabla 3</w:t>
      </w:r>
    </w:p>
    <w:p>
      <w:pPr>
        <w:pStyle w:val="Normal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true"/>
          <w:b w:val="false"/>
          <w:u w:val="none"/>
          <w:strike w:val="false"/>
          <w:sz w:val="22"/>
          <w:szCs w:val="22"/>
          <w:color w:val="000000"/>
        </w:rPr>
        <w:t xml:space="preserve">Composición y estabilidad de las comunidades detectadas, Ley N.º 21.735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51"/>
        <w:gridCol w:w="620"/>
        <w:gridCol w:w="758"/>
        <w:gridCol w:w="577"/>
        <w:gridCol w:w="663"/>
        <w:gridCol w:w="986"/>
        <w:gridCol w:w="999"/>
        <w:gridCol w:w="9136"/>
      </w:tblGrid>
      <w:tr>
        <w:trPr>
          <w:cantSplit/>
          <w:trHeight w:val="563" w:hRule="auto"/>
          <w:tblHeader/>
        </w:trPr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Comunidad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Actores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Izquierda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Centro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Derecha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 partidista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Coasignación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Partidos principales</w:t>
            </w:r>
          </w:p>
        </w:tc>
      </w:tr>
      <w:tr>
        <w:trPr>
          <w:cantSplit/>
          <w:trHeight w:val="528" w:hRule="auto"/>
        </w:trPr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Comunidad 1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8 %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5 %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86 %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1 %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0,98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Partido Unión Demócrata Independiente (23); Partido Renovación Nacional (22); Partido Republicano De Chile (14); Partido Social Cristiano (8)</w:t>
            </w:r>
          </w:p>
        </w:tc>
      </w:tr>
      <w:tr>
        <w:trPr>
          <w:cantSplit/>
          <w:trHeight w:val="548" w:hRule="auto"/>
        </w:trPr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Comunidad 2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101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78 %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13 %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6 %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3 %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Partido Socialista de Chile (19); Partido Comunista de Chile (16); Partido Por la Democracia (13); Partido Frente Amplio (9)</w:t>
            </w:r>
          </w:p>
        </w:tc>
      </w:tr>
      <w:tr>
        <w:trPr>
          <w:cantSplit/>
          <w:trHeight w:val="360" w:hRule="auto"/>
        </w:trPr>
        <w:tc>
          <w:tcPr>
            <w:gridSpan w:val="8"/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Nota.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Partición de mayor modularidad entre 50 ejecuciones de signed spin-glass. Coasignación: proporción media de ejecuciones en que dos actores de la comunidad quedan juntos. Entre paréntesis, número de actores de cada partido.</w:t>
            </w:r>
          </w:p>
        </w:tc>
      </w:tr>
    </w:tbl>
    <w:sectPr>
      <w:pgMar w:header="708" w:bottom="648" w:top="648" w:right="1008" w:left="1008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ismaelaguayob</cp:lastModifiedBy>
  <cp:revision>9</cp:revision>
  <dcterms:created xsi:type="dcterms:W3CDTF">2017-02-28T11:18:00Z</dcterms:created>
  <dcterms:modified xsi:type="dcterms:W3CDTF">2026-10-21T15:56:25Z</dcterms:modified>
  <cp:category/>
</cp:coreProperties>
</file>