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Tabla 4</w:t>
      </w:r>
    </w:p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0"/>
          <w:szCs w:val="20"/>
          <w:color w:val="000000"/>
        </w:rPr>
        <w:t xml:space="preserve">Probabilidad predicha de apoyo y rechazo de los conceptos de H1 por bloque político, Ley N.º 21.735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20"/>
        <w:gridCol w:w="1499"/>
        <w:gridCol w:w="1499"/>
        <w:gridCol w:w="1837"/>
        <w:gridCol w:w="1499"/>
        <w:gridCol w:w="1399"/>
        <w:gridCol w:w="1737"/>
      </w:tblGrid>
      <w:tr>
        <w:trPr>
          <w:cantSplit/>
          <w:trHeight w:val="524" w:hRule="auto"/>
          <w:tblHeader/>
        </w:trPr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Apoyo</w:t>
            </w:r>
          </w:p>
        </w:tc>
        <w:tc>
          <w:tcPr>
            <w:gridSpan w:val="3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Rechazo</w:t>
            </w:r>
          </w:p>
        </w:tc>
      </w:tr>
      <w:tr>
        <w:trPr>
          <w:cantSplit/>
          <w:trHeight w:val="519" w:hRule="auto"/>
          <w:tblHeader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Concepto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Izquierda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Derecha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Δ (pp)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Izquierda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Derecha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Δ (pp)</w:t>
            </w:r>
          </w:p>
        </w:tc>
      </w:tr>
      <w:tr>
        <w:trPr>
          <w:cantSplit/>
          <w:trHeight w:val="504" w:hRule="auto"/>
        </w:trPr>
        <w:tc>
          <w:tcPr>
            <w:gridSpan w:val="7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Conceptos esperados en la derecha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Propiedad de los fondos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9,1 [5,4; 13,7]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56,7 [47,8; 65,7]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−47,6 [−57,6; −37,8]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3,0 [0,4; 6,5]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0,4 [0,1; 0,4]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 [0,2; 6,2]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Previsión como mercado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20,7 [13,6; 27,9]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42,5 [35,9; 49,5]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−21,9 [−30,6; −13,6]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50,3 [41,2; 59,7]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9,8 [5,4; 14,4]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40,5 [30,5; 51,4]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Ineficiencia y riesgo estatal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1,7 [0,6; 3,3]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40,9 [31,4; 50,4]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−39,2 [−48,9; −29,7]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9,4 [5,2; 13,6]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6,6 [2,7; 10,7]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2,8 [−2,8; 8,4]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Capitalización individual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1,3 [0,6; 2,5]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38,2 [29,8; 46,0]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−36,9 [−44,9; −28,5]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22,9 [16,3; 30,2]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1,3 [0,3; 2,8]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21,5 [15,1; 29,6]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Reciprocidad contributiva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35,2 [27,7; 42,8]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35,7 [27,1; 44,6]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−0,5 [−12,5; 10,8]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0,1 [0,1; 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0,1 [0,0; 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0,0 [0,0; 0,0]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Conciencia de costos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6,9 [2,7; 11,3]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29,3 [22,7; 36,7]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−22,4 [−30,1; −15,2]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5,1 [1,5; 8,7]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10,6 [6,1; 16,3]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−5,6 [−12,0; −0,1]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Libertad de elección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15,0 [9,6; 20,9]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18,9 [13,0; 24,9]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−3,9 [−11,6; 4,0]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0,6 [0,1; 1,6]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0,7 [0,0; 2,1]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−0,1 [−1,7; 1,0]</w:t>
            </w:r>
          </w:p>
        </w:tc>
      </w:tr>
      <w:tr>
        <w:trPr>
          <w:cantSplit/>
          <w:trHeight w:val="504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Conceptos esperados en la izquierda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Necesidad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60,9 [53,1; 69,7]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31,0 [23,3; 38,9]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29,9 [19,2; 41,6]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0,1 [0,1; 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0,1 [0,0; 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0,0 [0,0; 0,0]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Igualdad y universalismo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32,4 [24,8; 39,9]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27,4 [19,8; 35,2]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4,9 [−4,6; 14,2]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0,2 [0,1; 0,3]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0,5 [0,0; 2,2]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−0,3 [−2,0; 0,0]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Solidaridad colectiva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13,3 [8,0; 18,7]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3,6 [1,3; 6,2]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9,7 [3,9; 16,0]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0,3 [0,1; 0,3]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1,8 [0,0; 4,6]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−1,5 [−4,4; 0,0]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Solidaridad intergeneracional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9,0 [5,2; 13,6]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1,7 [0,7; 3,0]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7,3 [3,5; 12,1]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0,9 [0,2; 2,1]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13,8 [8,0; 19,9]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−12,9 [−19,3; −7,2]</w:t>
            </w:r>
          </w:p>
        </w:tc>
      </w:tr>
      <w:tr>
        <w:trPr>
          <w:cantSplit/>
          <w:trHeight w:val="524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Origen dictatorial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27,6 [21,3; 34,9]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1,1 [0,7; 1,3]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26,5 [20,3; 34,0]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0,1 [0,1; 0,1]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0,1 [0,0; 0,1]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0,0 [0,0; 0,0]</w:t>
            </w:r>
          </w:p>
        </w:tc>
      </w:tr>
      <w:tr>
        <w:trPr>
          <w:cantSplit/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Nota.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Probabilidad predicha (%) de que una intervención sustantiva apoye o rechace cada concepto, a partir de dos modelos logísticos multinivel (apoyo y rechazo), e intervalos de confianza del 95 % entre corchetes, obtenidos con 1.000 remuestreos de actores dentro de cada bloque. Δ corresponde a izquierda menos derecha, en puntos porcentuales. 4.212 observaciones (intervención × concepto) de 351 intervenciones y 183 actores. La especificación se presenta en el Anexo 4.</w:t>
            </w:r>
          </w:p>
        </w:tc>
      </w:tr>
    </w:tbl>
    <w:sectPr>
      <w:pgMar w:header="708" w:bottom="648" w:top="648" w:right="1008" w:left="1008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ismaelaguayob</cp:lastModifiedBy>
  <cp:revision>9</cp:revision>
  <dcterms:created xsi:type="dcterms:W3CDTF">2017-02-28T11:18:00Z</dcterms:created>
  <dcterms:modified xsi:type="dcterms:W3CDTF">2026-10-26T17:15:32Z</dcterms:modified>
  <cp:category/>
</cp:coreProperties>
</file>