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8992CC4" w14:textId="77777777" w:rsidR="00BB0473" w:rsidRPr="00BB0473" w:rsidRDefault="00BB0473" w:rsidP="00BB0473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BB0473">
              <w:rPr>
                <w:rFonts w:eastAsiaTheme="majorEastAsia"/>
                <w:sz w:val="24"/>
                <w:szCs w:val="24"/>
              </w:rPr>
              <w:t>No nos hemos ceñido de manera estrictamente lineal al calendario, ya que nuestro tablero actual muestra que las tareas</w:t>
            </w:r>
          </w:p>
          <w:p w14:paraId="575748AC" w14:textId="77777777" w:rsidR="00BB0473" w:rsidRPr="00BB0473" w:rsidRDefault="00BB0473" w:rsidP="00BB0473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BB0473">
              <w:rPr>
                <w:rFonts w:eastAsiaTheme="majorEastAsia"/>
                <w:sz w:val="24"/>
                <w:szCs w:val="24"/>
              </w:rPr>
              <w:t>de programación e integración del sistema, junto al modelamiento de datos, todavía se mantienen "En curso". Por otra</w:t>
            </w:r>
          </w:p>
          <w:p w14:paraId="4A8BD6C9" w14:textId="77777777" w:rsidR="00BB0473" w:rsidRPr="00BB0473" w:rsidRDefault="00BB0473" w:rsidP="00BB0473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BB0473">
              <w:rPr>
                <w:rFonts w:eastAsiaTheme="majorEastAsia"/>
                <w:sz w:val="24"/>
                <w:szCs w:val="24"/>
              </w:rPr>
              <w:t>parte, los bloques de pruebas de software y el cierre del proyecto figuran como "No iniciadas". Pese a esto, el avance real</w:t>
            </w:r>
          </w:p>
          <w:p w14:paraId="71BBB0DD" w14:textId="77777777" w:rsidR="00BB0473" w:rsidRPr="00BB0473" w:rsidRDefault="00BB0473" w:rsidP="00BB0473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BB0473">
              <w:rPr>
                <w:rFonts w:eastAsiaTheme="majorEastAsia"/>
                <w:sz w:val="24"/>
                <w:szCs w:val="24"/>
              </w:rPr>
              <w:t xml:space="preserve">en el </w:t>
            </w:r>
            <w:proofErr w:type="spellStart"/>
            <w:r w:rsidRPr="00BB0473">
              <w:rPr>
                <w:rFonts w:eastAsiaTheme="majorEastAsia"/>
                <w:sz w:val="24"/>
                <w:szCs w:val="24"/>
              </w:rPr>
              <w:t>backend</w:t>
            </w:r>
            <w:proofErr w:type="spellEnd"/>
            <w:r w:rsidRPr="00BB0473">
              <w:rPr>
                <w:rFonts w:eastAsiaTheme="majorEastAsia"/>
                <w:sz w:val="24"/>
                <w:szCs w:val="24"/>
              </w:rPr>
              <w:t xml:space="preserve"> y la arquitectura es sustancial; ya logramos estructurar el catálogo de productos, el sistema de carrito de</w:t>
            </w:r>
          </w:p>
          <w:p w14:paraId="487CF1F1" w14:textId="77777777" w:rsidR="00BB0473" w:rsidRPr="00BB0473" w:rsidRDefault="00BB0473" w:rsidP="00BB0473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BB0473">
              <w:rPr>
                <w:rFonts w:eastAsiaTheme="majorEastAsia"/>
                <w:sz w:val="24"/>
                <w:szCs w:val="24"/>
              </w:rPr>
              <w:t>compras, el inicio de sesión y la lógica principal del panel administrativo para controlar stock y pedidos.</w:t>
            </w:r>
          </w:p>
          <w:p w14:paraId="7C5A7480" w14:textId="77777777" w:rsidR="00BB0473" w:rsidRPr="00BB0473" w:rsidRDefault="00BB0473" w:rsidP="00BB0473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BB0473">
              <w:rPr>
                <w:rFonts w:eastAsiaTheme="majorEastAsia"/>
                <w:sz w:val="24"/>
                <w:szCs w:val="24"/>
              </w:rPr>
              <w:t>• Facilitadores: La definición clara que hicimos al inicio sobre el modelo de negocio para la venta de confites y maníes,</w:t>
            </w:r>
          </w:p>
          <w:p w14:paraId="35345D6B" w14:textId="77777777" w:rsidR="00BB0473" w:rsidRPr="00BB0473" w:rsidRDefault="00BB0473" w:rsidP="00BB0473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BB0473">
              <w:rPr>
                <w:rFonts w:eastAsiaTheme="majorEastAsia"/>
                <w:sz w:val="24"/>
                <w:szCs w:val="24"/>
              </w:rPr>
              <w:t>sumado a una distribución de roles bien definida y el uso de herramientas tecnológicas de código abierto.</w:t>
            </w:r>
          </w:p>
          <w:p w14:paraId="34F0A2B8" w14:textId="77777777" w:rsidR="00BB0473" w:rsidRPr="00BB0473" w:rsidRDefault="00BB0473" w:rsidP="00BB0473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BB0473">
              <w:rPr>
                <w:rFonts w:eastAsiaTheme="majorEastAsia"/>
                <w:sz w:val="24"/>
                <w:szCs w:val="24"/>
              </w:rPr>
              <w:t>• Dificultadores: El tiempo tan acotado que tenemos para lidiar con la complejidad técnica que exige la integración de</w:t>
            </w:r>
          </w:p>
          <w:p w14:paraId="672D74B8" w14:textId="0E9F4650" w:rsidR="004F2A8B" w:rsidRPr="00BB0473" w:rsidRDefault="00BB0473" w:rsidP="00BB0473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BB0473">
              <w:rPr>
                <w:rFonts w:eastAsiaTheme="majorEastAsia"/>
                <w:sz w:val="24"/>
                <w:szCs w:val="24"/>
              </w:rPr>
              <w:t>todo el sistema de inventario.</w:t>
            </w: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 xml:space="preserve">¿De qué manera has enfrentado y/o planeas enfrentar las dificultades que han afectado el desarrollo de tu Proyecto APT? </w:t>
            </w:r>
          </w:p>
          <w:p w14:paraId="2B8C3860" w14:textId="77777777" w:rsidR="00BB0473" w:rsidRPr="00BB0473" w:rsidRDefault="00BB0473" w:rsidP="00BB0473">
            <w:pPr>
              <w:jc w:val="both"/>
              <w:rPr>
                <w:rFonts w:ascii="Calibri" w:hAnsi="Calibri"/>
              </w:rPr>
            </w:pPr>
            <w:r w:rsidRPr="00BB0473">
              <w:rPr>
                <w:rFonts w:ascii="Calibri" w:hAnsi="Calibri"/>
              </w:rPr>
              <w:t>Para resolver el impacto de las pocas horas presenciales de clase (tres semanales), nos organizamos para realizar</w:t>
            </w:r>
          </w:p>
          <w:p w14:paraId="3D5B8129" w14:textId="77777777" w:rsidR="00BB0473" w:rsidRPr="00BB0473" w:rsidRDefault="00BB0473" w:rsidP="00BB0473">
            <w:pPr>
              <w:jc w:val="both"/>
              <w:rPr>
                <w:rFonts w:ascii="Calibri" w:hAnsi="Calibri"/>
              </w:rPr>
            </w:pPr>
            <w:r w:rsidRPr="00BB0473">
              <w:rPr>
                <w:rFonts w:ascii="Calibri" w:hAnsi="Calibri"/>
              </w:rPr>
              <w:t>trabajo autónomo y dividir las metas en bloques estrictos por semana. Frente a la complejidad de conectar la base de</w:t>
            </w:r>
          </w:p>
          <w:p w14:paraId="7A76C3E7" w14:textId="77777777" w:rsidR="00BB0473" w:rsidRPr="00BB0473" w:rsidRDefault="00BB0473" w:rsidP="00BB0473">
            <w:pPr>
              <w:jc w:val="both"/>
              <w:rPr>
                <w:rFonts w:ascii="Calibri" w:hAnsi="Calibri"/>
              </w:rPr>
            </w:pPr>
            <w:r w:rsidRPr="00BB0473">
              <w:rPr>
                <w:rFonts w:ascii="Calibri" w:hAnsi="Calibri"/>
              </w:rPr>
              <w:t>datos, el servidor y la interfaz, nuestra estrategia ha sido asegurar primero el núcleo operativo de la tienda y las funciones</w:t>
            </w:r>
          </w:p>
          <w:p w14:paraId="39467618" w14:textId="77777777" w:rsidR="00BB0473" w:rsidRPr="00BB0473" w:rsidRDefault="00BB0473" w:rsidP="00BB0473">
            <w:pPr>
              <w:jc w:val="both"/>
              <w:rPr>
                <w:rFonts w:ascii="Calibri" w:hAnsi="Calibri"/>
              </w:rPr>
            </w:pPr>
            <w:r w:rsidRPr="00BB0473">
              <w:rPr>
                <w:rFonts w:ascii="Calibri" w:hAnsi="Calibri"/>
              </w:rPr>
              <w:t>administrativas críticas. Cuando surgen bloqueos en la programación o la lógica, recurrimos al apoyo mutuo entre los</w:t>
            </w:r>
          </w:p>
          <w:p w14:paraId="20F1EAAE" w14:textId="5F2D5640" w:rsidR="004F2A8B" w:rsidRPr="00BB0473" w:rsidRDefault="00BB0473" w:rsidP="00BB0473">
            <w:pPr>
              <w:jc w:val="both"/>
              <w:rPr>
                <w:rFonts w:ascii="Calibri" w:hAnsi="Calibri"/>
              </w:rPr>
            </w:pPr>
            <w:r w:rsidRPr="00BB0473">
              <w:rPr>
                <w:rFonts w:ascii="Calibri" w:hAnsi="Calibri"/>
              </w:rPr>
              <w:t>compañeros y realizamos consultas oportunas al docente para mantener el ritmo de desarrollo.</w:t>
            </w:r>
          </w:p>
          <w:p w14:paraId="348C2F0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5D12E540" w14:textId="77777777" w:rsidR="00BB0473" w:rsidRPr="00BB0473" w:rsidRDefault="00BB0473" w:rsidP="00BB0473">
            <w:pPr>
              <w:jc w:val="both"/>
              <w:rPr>
                <w:rFonts w:ascii="Calibri" w:hAnsi="Calibri"/>
              </w:rPr>
            </w:pPr>
            <w:r w:rsidRPr="00BB0473">
              <w:rPr>
                <w:rFonts w:ascii="Calibri" w:hAnsi="Calibri"/>
              </w:rPr>
              <w:t>Evalúo el avance de manera muy satisfactoria. Lo que más destaco es que pasamos de un diseño inicial en papel a una</w:t>
            </w:r>
          </w:p>
          <w:p w14:paraId="38F1B918" w14:textId="77777777" w:rsidR="00BB0473" w:rsidRPr="00BB0473" w:rsidRDefault="00BB0473" w:rsidP="00BB0473">
            <w:pPr>
              <w:jc w:val="both"/>
              <w:rPr>
                <w:rFonts w:ascii="Calibri" w:hAnsi="Calibri"/>
              </w:rPr>
            </w:pPr>
            <w:r w:rsidRPr="00BB0473">
              <w:rPr>
                <w:rFonts w:ascii="Calibri" w:hAnsi="Calibri"/>
              </w:rPr>
              <w:t>plataforma funcional que resuelve necesidades reales del negocio: alertas de stock agotado, registro de movimientos y el</w:t>
            </w:r>
          </w:p>
          <w:p w14:paraId="2C569653" w14:textId="77777777" w:rsidR="00BB0473" w:rsidRPr="00BB0473" w:rsidRDefault="00BB0473" w:rsidP="00BB0473">
            <w:pPr>
              <w:jc w:val="both"/>
              <w:rPr>
                <w:rFonts w:ascii="Calibri" w:hAnsi="Calibri"/>
              </w:rPr>
            </w:pPr>
            <w:r w:rsidRPr="00BB0473">
              <w:rPr>
                <w:rFonts w:ascii="Calibri" w:hAnsi="Calibri"/>
              </w:rPr>
              <w:t xml:space="preserve">seguimiento de pedidos en el </w:t>
            </w:r>
            <w:proofErr w:type="spellStart"/>
            <w:r w:rsidRPr="00BB0473">
              <w:rPr>
                <w:rFonts w:ascii="Calibri" w:hAnsi="Calibri"/>
              </w:rPr>
              <w:t>backoffice</w:t>
            </w:r>
            <w:proofErr w:type="spellEnd"/>
            <w:r w:rsidRPr="00BB0473">
              <w:rPr>
                <w:rFonts w:ascii="Calibri" w:hAnsi="Calibri"/>
              </w:rPr>
              <w:t>. Para mejorar de aquí al cierre, considero que debemos enfocar los esfuerzos en</w:t>
            </w:r>
          </w:p>
          <w:p w14:paraId="291A568E" w14:textId="10D1C85F" w:rsidR="004F2A8B" w:rsidRPr="00BB0473" w:rsidRDefault="00BB0473" w:rsidP="00BB0473">
            <w:pPr>
              <w:jc w:val="both"/>
              <w:rPr>
                <w:rFonts w:ascii="Calibri" w:hAnsi="Calibri"/>
              </w:rPr>
            </w:pPr>
            <w:r w:rsidRPr="00BB0473">
              <w:rPr>
                <w:rFonts w:ascii="Calibri" w:hAnsi="Calibri"/>
              </w:rPr>
              <w:t>pulir la calidad de la programación y ser rigurosos en la detección de fallos antes de consolidar el sistema completo.</w:t>
            </w:r>
          </w:p>
          <w:p w14:paraId="3BE9AC1F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769B0C4" w14:textId="77777777" w:rsidR="00BB0473" w:rsidRPr="00BB0473" w:rsidRDefault="00BB0473" w:rsidP="00BB0473">
            <w:pPr>
              <w:jc w:val="both"/>
              <w:rPr>
                <w:rFonts w:ascii="Calibri" w:hAnsi="Calibri"/>
              </w:rPr>
            </w:pPr>
            <w:r w:rsidRPr="00BB0473">
              <w:rPr>
                <w:rFonts w:ascii="Calibri" w:hAnsi="Calibri"/>
              </w:rPr>
              <w:t>Mi principal inquietud técnica es asegurar la precisión en la lógica que vincula el control de lotes con las fechas de</w:t>
            </w:r>
          </w:p>
          <w:p w14:paraId="4CAEFC29" w14:textId="77777777" w:rsidR="00BB0473" w:rsidRPr="00BB0473" w:rsidRDefault="00BB0473" w:rsidP="00BB0473">
            <w:pPr>
              <w:jc w:val="both"/>
              <w:rPr>
                <w:rFonts w:ascii="Calibri" w:hAnsi="Calibri"/>
              </w:rPr>
            </w:pPr>
            <w:r w:rsidRPr="00BB0473">
              <w:rPr>
                <w:rFonts w:ascii="Calibri" w:hAnsi="Calibri"/>
              </w:rPr>
              <w:t xml:space="preserve">caducidad en el </w:t>
            </w:r>
            <w:proofErr w:type="spellStart"/>
            <w:r w:rsidRPr="00BB0473">
              <w:rPr>
                <w:rFonts w:ascii="Calibri" w:hAnsi="Calibri"/>
              </w:rPr>
              <w:t>backend</w:t>
            </w:r>
            <w:proofErr w:type="spellEnd"/>
            <w:r w:rsidRPr="00BB0473">
              <w:rPr>
                <w:rFonts w:ascii="Calibri" w:hAnsi="Calibri"/>
              </w:rPr>
              <w:t>, evitando mermas en el inventario real.</w:t>
            </w:r>
          </w:p>
          <w:p w14:paraId="700C8A22" w14:textId="77777777" w:rsidR="00BB0473" w:rsidRPr="00BB0473" w:rsidRDefault="00BB0473" w:rsidP="00BB0473">
            <w:pPr>
              <w:jc w:val="both"/>
              <w:rPr>
                <w:rFonts w:ascii="Calibri" w:hAnsi="Calibri"/>
              </w:rPr>
            </w:pPr>
            <w:r w:rsidRPr="00BB0473">
              <w:rPr>
                <w:rFonts w:ascii="Calibri" w:hAnsi="Calibri"/>
              </w:rPr>
              <w:t>• Pregunta al Docente: Profesor, pensando en los requisitos exigidos, ¿qué tan profundo debe ser el desarrollo del</w:t>
            </w:r>
          </w:p>
          <w:p w14:paraId="2C1C2101" w14:textId="77777777" w:rsidR="00BB0473" w:rsidRPr="00BB0473" w:rsidRDefault="00BB0473" w:rsidP="00BB0473">
            <w:pPr>
              <w:jc w:val="both"/>
              <w:rPr>
                <w:rFonts w:ascii="Calibri" w:hAnsi="Calibri"/>
              </w:rPr>
            </w:pPr>
            <w:r w:rsidRPr="00BB0473">
              <w:rPr>
                <w:rFonts w:ascii="Calibri" w:hAnsi="Calibri"/>
              </w:rPr>
              <w:t>módulo de alertas para vencimiento de lotes o basta con dejar programada una simulación de su comportamiento?</w:t>
            </w:r>
          </w:p>
          <w:p w14:paraId="4E2AF782" w14:textId="77777777" w:rsidR="00BB0473" w:rsidRPr="00BB0473" w:rsidRDefault="00BB0473" w:rsidP="00BB0473">
            <w:pPr>
              <w:jc w:val="both"/>
              <w:rPr>
                <w:rFonts w:ascii="Calibri" w:hAnsi="Calibri"/>
              </w:rPr>
            </w:pPr>
            <w:r w:rsidRPr="00BB0473">
              <w:rPr>
                <w:rFonts w:ascii="Calibri" w:hAnsi="Calibri"/>
              </w:rPr>
              <w:t>• Pregunta a los Pares (Compañeros): ¿Cómo nos vamos a coordinar exactamente para iniciar las pruebas funcionales</w:t>
            </w:r>
          </w:p>
          <w:p w14:paraId="4D9260D8" w14:textId="61660F64" w:rsidR="004F2A8B" w:rsidRPr="00BB0473" w:rsidRDefault="00BB0473" w:rsidP="00BB0473">
            <w:pPr>
              <w:jc w:val="both"/>
              <w:rPr>
                <w:rFonts w:ascii="Calibri" w:hAnsi="Calibri"/>
              </w:rPr>
            </w:pPr>
            <w:r w:rsidRPr="00BB0473">
              <w:rPr>
                <w:rFonts w:ascii="Calibri" w:hAnsi="Calibri"/>
              </w:rPr>
              <w:t>del software y la documentación de los manuales sin descuidar el cierre de los últimos detalles del código?</w:t>
            </w: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7783C7A6" w14:textId="77777777" w:rsidR="00BB0473" w:rsidRPr="00BB0473" w:rsidRDefault="00BB0473" w:rsidP="00BB0473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BB0473">
              <w:rPr>
                <w:rFonts w:eastAsiaTheme="majorEastAsia"/>
                <w:sz w:val="24"/>
                <w:szCs w:val="24"/>
              </w:rPr>
              <w:t>No veo necesario redistribuir o cambiar los roles asignados, ya que la estructura original nos ha permitido mantener un</w:t>
            </w:r>
          </w:p>
          <w:p w14:paraId="158F2969" w14:textId="77777777" w:rsidR="00BB0473" w:rsidRPr="00BB0473" w:rsidRDefault="00BB0473" w:rsidP="00BB0473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BB0473">
              <w:rPr>
                <w:rFonts w:eastAsiaTheme="majorEastAsia"/>
                <w:sz w:val="24"/>
                <w:szCs w:val="24"/>
              </w:rPr>
              <w:t xml:space="preserve">buen flujo de trabajo: Javier en gestión, yo en la arquitectura y </w:t>
            </w:r>
            <w:proofErr w:type="spellStart"/>
            <w:r w:rsidRPr="00BB0473">
              <w:rPr>
                <w:rFonts w:eastAsiaTheme="majorEastAsia"/>
                <w:sz w:val="24"/>
                <w:szCs w:val="24"/>
              </w:rPr>
              <w:t>backend</w:t>
            </w:r>
            <w:proofErr w:type="spellEnd"/>
            <w:r w:rsidRPr="00BB0473">
              <w:rPr>
                <w:rFonts w:eastAsiaTheme="majorEastAsia"/>
                <w:sz w:val="24"/>
                <w:szCs w:val="24"/>
              </w:rPr>
              <w:t xml:space="preserve">, Ismael en </w:t>
            </w:r>
            <w:proofErr w:type="spellStart"/>
            <w:r w:rsidRPr="00BB0473">
              <w:rPr>
                <w:rFonts w:eastAsiaTheme="majorEastAsia"/>
                <w:sz w:val="24"/>
                <w:szCs w:val="24"/>
              </w:rPr>
              <w:t>frontend</w:t>
            </w:r>
            <w:proofErr w:type="spellEnd"/>
            <w:r w:rsidRPr="00BB0473">
              <w:rPr>
                <w:rFonts w:eastAsiaTheme="majorEastAsia"/>
                <w:sz w:val="24"/>
                <w:szCs w:val="24"/>
              </w:rPr>
              <w:t xml:space="preserve"> e Ignacio en calidad y</w:t>
            </w:r>
          </w:p>
          <w:p w14:paraId="30346F99" w14:textId="77777777" w:rsidR="00BB0473" w:rsidRPr="00BB0473" w:rsidRDefault="00BB0473" w:rsidP="00BB0473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BB0473">
              <w:rPr>
                <w:rFonts w:eastAsiaTheme="majorEastAsia"/>
                <w:sz w:val="24"/>
                <w:szCs w:val="24"/>
              </w:rPr>
              <w:t xml:space="preserve">pruebas. </w:t>
            </w:r>
            <w:proofErr w:type="gramStart"/>
            <w:r w:rsidRPr="00BB0473">
              <w:rPr>
                <w:rFonts w:eastAsiaTheme="majorEastAsia"/>
                <w:sz w:val="24"/>
                <w:szCs w:val="24"/>
              </w:rPr>
              <w:t>El paso a seguir no</w:t>
            </w:r>
            <w:proofErr w:type="gramEnd"/>
            <w:r w:rsidRPr="00BB0473">
              <w:rPr>
                <w:rFonts w:eastAsiaTheme="majorEastAsia"/>
                <w:sz w:val="24"/>
                <w:szCs w:val="24"/>
              </w:rPr>
              <w:t xml:space="preserve"> es crear tareas nuevas, sino activar formalmente los bloques que estaban pendientes del</w:t>
            </w:r>
          </w:p>
          <w:p w14:paraId="66A9FAE0" w14:textId="77777777" w:rsidR="00BB0473" w:rsidRPr="00BB0473" w:rsidRDefault="00BB0473" w:rsidP="00BB0473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BB0473">
              <w:rPr>
                <w:rFonts w:eastAsiaTheme="majorEastAsia"/>
                <w:sz w:val="24"/>
                <w:szCs w:val="24"/>
              </w:rPr>
              <w:t>avance técnico, concentrándonos de lleno en las pruebas de software, control de calidad y la redacción del manual de</w:t>
            </w:r>
          </w:p>
          <w:p w14:paraId="29C5EEFE" w14:textId="220A495B" w:rsidR="004F2A8B" w:rsidRPr="00BB0473" w:rsidRDefault="00BB0473" w:rsidP="00BB0473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BB0473">
              <w:rPr>
                <w:rFonts w:eastAsiaTheme="majorEastAsia"/>
                <w:sz w:val="24"/>
                <w:szCs w:val="24"/>
              </w:rPr>
              <w:t>usuario final.</w:t>
            </w:r>
          </w:p>
          <w:p w14:paraId="0C5F9ED3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57608C81" w14:textId="77777777" w:rsidR="00BB0473" w:rsidRPr="00BB0473" w:rsidRDefault="00BB0473" w:rsidP="00BB0473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BB0473">
              <w:rPr>
                <w:rFonts w:eastAsiaTheme="majorEastAsia"/>
                <w:sz w:val="24"/>
                <w:szCs w:val="24"/>
              </w:rPr>
              <w:t>La evaluación del grupo es altamente positiva. Logramos consolidar un equipo afiatado y comprometido con la meta de</w:t>
            </w:r>
          </w:p>
          <w:p w14:paraId="2DFB193D" w14:textId="77777777" w:rsidR="00BB0473" w:rsidRPr="00BB0473" w:rsidRDefault="00BB0473" w:rsidP="00BB0473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BB0473">
              <w:rPr>
                <w:rFonts w:eastAsiaTheme="majorEastAsia"/>
                <w:sz w:val="24"/>
                <w:szCs w:val="24"/>
              </w:rPr>
              <w:t>Ventas Monroy, respetando las áreas de especialización de cada uno. Destaco el compromiso general para llevar el</w:t>
            </w:r>
          </w:p>
          <w:p w14:paraId="150413FA" w14:textId="77777777" w:rsidR="00BB0473" w:rsidRPr="00BB0473" w:rsidRDefault="00BB0473" w:rsidP="00BB0473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BB0473">
              <w:rPr>
                <w:rFonts w:eastAsiaTheme="majorEastAsia"/>
                <w:sz w:val="24"/>
                <w:szCs w:val="24"/>
              </w:rPr>
              <w:lastRenderedPageBreak/>
              <w:t>proyecto a un estado completamente funcional, integrando la tienda web con su panel administrativo. Como aspecto a</w:t>
            </w:r>
          </w:p>
          <w:p w14:paraId="587F16FD" w14:textId="77777777" w:rsidR="00BB0473" w:rsidRPr="00BB0473" w:rsidRDefault="00BB0473" w:rsidP="00BB0473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BB0473">
              <w:rPr>
                <w:rFonts w:eastAsiaTheme="majorEastAsia"/>
                <w:sz w:val="24"/>
                <w:szCs w:val="24"/>
              </w:rPr>
              <w:t xml:space="preserve">mejorar, debemos optimizar la sincronización final entre los avances del </w:t>
            </w:r>
            <w:proofErr w:type="spellStart"/>
            <w:r w:rsidRPr="00BB0473">
              <w:rPr>
                <w:rFonts w:eastAsiaTheme="majorEastAsia"/>
                <w:sz w:val="24"/>
                <w:szCs w:val="24"/>
              </w:rPr>
              <w:t>frontend</w:t>
            </w:r>
            <w:proofErr w:type="spellEnd"/>
            <w:r w:rsidRPr="00BB0473">
              <w:rPr>
                <w:rFonts w:eastAsiaTheme="majorEastAsia"/>
                <w:sz w:val="24"/>
                <w:szCs w:val="24"/>
              </w:rPr>
              <w:t xml:space="preserve"> y </w:t>
            </w:r>
            <w:proofErr w:type="spellStart"/>
            <w:r w:rsidRPr="00BB0473">
              <w:rPr>
                <w:rFonts w:eastAsiaTheme="majorEastAsia"/>
                <w:sz w:val="24"/>
                <w:szCs w:val="24"/>
              </w:rPr>
              <w:t>backend</w:t>
            </w:r>
            <w:proofErr w:type="spellEnd"/>
            <w:r w:rsidRPr="00BB0473">
              <w:rPr>
                <w:rFonts w:eastAsiaTheme="majorEastAsia"/>
                <w:sz w:val="24"/>
                <w:szCs w:val="24"/>
              </w:rPr>
              <w:t xml:space="preserve"> para asegurar que la</w:t>
            </w:r>
          </w:p>
          <w:p w14:paraId="7D4356BF" w14:textId="1EA1D874" w:rsidR="004F2A8B" w:rsidRPr="00BB0473" w:rsidRDefault="00BB0473" w:rsidP="00BB0473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BB0473">
              <w:rPr>
                <w:rFonts w:eastAsiaTheme="majorEastAsia"/>
                <w:sz w:val="24"/>
                <w:szCs w:val="24"/>
              </w:rPr>
              <w:t>integración de los últimos módulos sea limpia y libre de errores.</w:t>
            </w:r>
          </w:p>
          <w:p w14:paraId="0B6599EC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38DD0C" w14:textId="77777777" w:rsidR="00641F6E" w:rsidRDefault="00641F6E" w:rsidP="00DF38AE">
      <w:pPr>
        <w:spacing w:after="0" w:line="240" w:lineRule="auto"/>
      </w:pPr>
      <w:r>
        <w:separator/>
      </w:r>
    </w:p>
  </w:endnote>
  <w:endnote w:type="continuationSeparator" w:id="0">
    <w:p w14:paraId="312F02CA" w14:textId="77777777" w:rsidR="00641F6E" w:rsidRDefault="00641F6E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9E9688" w14:textId="77777777" w:rsidR="00641F6E" w:rsidRDefault="00641F6E" w:rsidP="00DF38AE">
      <w:pPr>
        <w:spacing w:after="0" w:line="240" w:lineRule="auto"/>
      </w:pPr>
      <w:r>
        <w:separator/>
      </w:r>
    </w:p>
  </w:footnote>
  <w:footnote w:type="continuationSeparator" w:id="0">
    <w:p w14:paraId="4290398F" w14:textId="77777777" w:rsidR="00641F6E" w:rsidRDefault="00641F6E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8575724">
    <w:abstractNumId w:val="3"/>
  </w:num>
  <w:num w:numId="2" w16cid:durableId="1146387535">
    <w:abstractNumId w:val="8"/>
  </w:num>
  <w:num w:numId="3" w16cid:durableId="694230166">
    <w:abstractNumId w:val="12"/>
  </w:num>
  <w:num w:numId="4" w16cid:durableId="1436057149">
    <w:abstractNumId w:val="28"/>
  </w:num>
  <w:num w:numId="5" w16cid:durableId="2100634162">
    <w:abstractNumId w:val="30"/>
  </w:num>
  <w:num w:numId="6" w16cid:durableId="54164707">
    <w:abstractNumId w:val="4"/>
  </w:num>
  <w:num w:numId="7" w16cid:durableId="1832597089">
    <w:abstractNumId w:val="11"/>
  </w:num>
  <w:num w:numId="8" w16cid:durableId="817302163">
    <w:abstractNumId w:val="19"/>
  </w:num>
  <w:num w:numId="9" w16cid:durableId="86316351">
    <w:abstractNumId w:val="15"/>
  </w:num>
  <w:num w:numId="10" w16cid:durableId="1565945116">
    <w:abstractNumId w:val="9"/>
  </w:num>
  <w:num w:numId="11" w16cid:durableId="1812668814">
    <w:abstractNumId w:val="24"/>
  </w:num>
  <w:num w:numId="12" w16cid:durableId="739331870">
    <w:abstractNumId w:val="35"/>
  </w:num>
  <w:num w:numId="13" w16cid:durableId="1943536619">
    <w:abstractNumId w:val="29"/>
  </w:num>
  <w:num w:numId="14" w16cid:durableId="713622837">
    <w:abstractNumId w:val="1"/>
  </w:num>
  <w:num w:numId="15" w16cid:durableId="519008701">
    <w:abstractNumId w:val="36"/>
  </w:num>
  <w:num w:numId="16" w16cid:durableId="1754006944">
    <w:abstractNumId w:val="21"/>
  </w:num>
  <w:num w:numId="17" w16cid:durableId="1079981713">
    <w:abstractNumId w:val="17"/>
  </w:num>
  <w:num w:numId="18" w16cid:durableId="1921403050">
    <w:abstractNumId w:val="31"/>
  </w:num>
  <w:num w:numId="19" w16cid:durableId="900214289">
    <w:abstractNumId w:val="10"/>
  </w:num>
  <w:num w:numId="20" w16cid:durableId="1632318854">
    <w:abstractNumId w:val="39"/>
  </w:num>
  <w:num w:numId="21" w16cid:durableId="1784617230">
    <w:abstractNumId w:val="34"/>
  </w:num>
  <w:num w:numId="22" w16cid:durableId="84377049">
    <w:abstractNumId w:val="13"/>
  </w:num>
  <w:num w:numId="23" w16cid:durableId="1254510761">
    <w:abstractNumId w:val="14"/>
  </w:num>
  <w:num w:numId="24" w16cid:durableId="162866574">
    <w:abstractNumId w:val="5"/>
  </w:num>
  <w:num w:numId="25" w16cid:durableId="233246156">
    <w:abstractNumId w:val="16"/>
  </w:num>
  <w:num w:numId="26" w16cid:durableId="11540828">
    <w:abstractNumId w:val="20"/>
  </w:num>
  <w:num w:numId="27" w16cid:durableId="1454246794">
    <w:abstractNumId w:val="23"/>
  </w:num>
  <w:num w:numId="28" w16cid:durableId="469578">
    <w:abstractNumId w:val="0"/>
  </w:num>
  <w:num w:numId="29" w16cid:durableId="1326546695">
    <w:abstractNumId w:val="18"/>
  </w:num>
  <w:num w:numId="30" w16cid:durableId="1500846525">
    <w:abstractNumId w:val="22"/>
  </w:num>
  <w:num w:numId="31" w16cid:durableId="388118633">
    <w:abstractNumId w:val="2"/>
  </w:num>
  <w:num w:numId="32" w16cid:durableId="1273708137">
    <w:abstractNumId w:val="7"/>
  </w:num>
  <w:num w:numId="33" w16cid:durableId="346442328">
    <w:abstractNumId w:val="32"/>
  </w:num>
  <w:num w:numId="34" w16cid:durableId="283657479">
    <w:abstractNumId w:val="38"/>
  </w:num>
  <w:num w:numId="35" w16cid:durableId="1658413896">
    <w:abstractNumId w:val="6"/>
  </w:num>
  <w:num w:numId="36" w16cid:durableId="1587348741">
    <w:abstractNumId w:val="25"/>
  </w:num>
  <w:num w:numId="37" w16cid:durableId="2146584533">
    <w:abstractNumId w:val="37"/>
  </w:num>
  <w:num w:numId="38" w16cid:durableId="483740509">
    <w:abstractNumId w:val="27"/>
  </w:num>
  <w:num w:numId="39" w16cid:durableId="862867290">
    <w:abstractNumId w:val="26"/>
  </w:num>
  <w:num w:numId="40" w16cid:durableId="49014650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5AD1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1F6E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0473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797</Words>
  <Characters>4389</Characters>
  <Application>Microsoft Office Word</Application>
  <DocSecurity>0</DocSecurity>
  <Lines>36</Lines>
  <Paragraphs>10</Paragraphs>
  <ScaleCrop>false</ScaleCrop>
  <Company>Wal-Mart Stores, Inc.</Company>
  <LinksUpToDate>false</LinksUpToDate>
  <CharactersWithSpaces>5176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VICTOR . IRIARTE SERRANO</cp:lastModifiedBy>
  <cp:revision>2</cp:revision>
  <cp:lastPrinted>2019-12-16T20:10:00Z</cp:lastPrinted>
  <dcterms:created xsi:type="dcterms:W3CDTF">2026-10-21T15:50:00Z</dcterms:created>
  <dcterms:modified xsi:type="dcterms:W3CDTF">2026-10-21T15:50:00Z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