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3BC661E" w14:textId="77777777" w:rsidR="00842F20" w:rsidRPr="00931701" w:rsidRDefault="00842F20" w:rsidP="3D28A338">
            <w:pPr>
              <w:jc w:val="both"/>
              <w:rPr>
                <w:rFonts w:eastAsiaTheme="majorEastAsia"/>
                <w:color w:val="767171" w:themeColor="background2" w:themeShade="80"/>
                <w:sz w:val="24"/>
                <w:szCs w:val="24"/>
              </w:rPr>
            </w:pPr>
          </w:p>
          <w:p w14:paraId="672D74B8" w14:textId="7DA67E09" w:rsidR="004F2A8B" w:rsidRDefault="00842F20" w:rsidP="3D28A338">
            <w:pPr>
              <w:jc w:val="both"/>
              <w:rPr>
                <w:rFonts w:eastAsiaTheme="majorEastAsia"/>
                <w:color w:val="000000" w:themeColor="text1"/>
                <w:sz w:val="24"/>
                <w:szCs w:val="24"/>
              </w:rPr>
            </w:pPr>
            <w:r w:rsidRPr="00842F20">
              <w:rPr>
                <w:rFonts w:eastAsiaTheme="majorEastAsia"/>
                <w:color w:val="000000" w:themeColor="text1"/>
                <w:sz w:val="24"/>
                <w:szCs w:val="24"/>
              </w:rPr>
              <w:t xml:space="preserve">No de manera estrictamente lineal ni absoluta, ya que el tablero de control muestra que las tareas de modelamiento de datos y la programación e integración del sistema continúan </w:t>
            </w:r>
            <w:r w:rsidRPr="00842F20">
              <w:rPr>
                <w:rFonts w:eastAsiaTheme="majorEastAsia"/>
                <w:b/>
                <w:bCs/>
                <w:color w:val="000000" w:themeColor="text1"/>
                <w:sz w:val="24"/>
                <w:szCs w:val="24"/>
              </w:rPr>
              <w:t>En curso</w:t>
            </w:r>
            <w:r w:rsidRPr="00842F20">
              <w:rPr>
                <w:rFonts w:eastAsiaTheme="majorEastAsia"/>
                <w:color w:val="000000" w:themeColor="text1"/>
                <w:sz w:val="24"/>
                <w:szCs w:val="24"/>
              </w:rPr>
              <w:t xml:space="preserve">, mientras que la fase de pruebas y el cierre se encuentran temporalmente </w:t>
            </w:r>
            <w:r w:rsidRPr="00842F20">
              <w:rPr>
                <w:rFonts w:eastAsiaTheme="majorEastAsia"/>
                <w:b/>
                <w:bCs/>
                <w:color w:val="000000" w:themeColor="text1"/>
                <w:sz w:val="24"/>
                <w:szCs w:val="24"/>
              </w:rPr>
              <w:t>No iniciadas</w:t>
            </w:r>
            <w:r w:rsidRPr="00842F20">
              <w:rPr>
                <w:rFonts w:eastAsiaTheme="majorEastAsia"/>
                <w:color w:val="000000" w:themeColor="text1"/>
                <w:sz w:val="24"/>
                <w:szCs w:val="24"/>
              </w:rPr>
              <w:t xml:space="preserve">. Sin embargo, el avance es evidente y sustancial: las múltiples evidencias gráficas demuestran que el esqueleto funcional —el catálogo, el carrito de compras, el inicio de sesión y el </w:t>
            </w:r>
            <w:proofErr w:type="spellStart"/>
            <w:r w:rsidRPr="00842F20">
              <w:rPr>
                <w:rFonts w:eastAsiaTheme="majorEastAsia"/>
                <w:color w:val="000000" w:themeColor="text1"/>
                <w:sz w:val="24"/>
                <w:szCs w:val="24"/>
              </w:rPr>
              <w:t>backoffice</w:t>
            </w:r>
            <w:proofErr w:type="spellEnd"/>
            <w:r w:rsidRPr="00842F20">
              <w:rPr>
                <w:rFonts w:eastAsiaTheme="majorEastAsia"/>
                <w:color w:val="000000" w:themeColor="text1"/>
                <w:sz w:val="24"/>
                <w:szCs w:val="24"/>
              </w:rPr>
              <w:t xml:space="preserve"> administrativo con control de stock y pedidos— ya ha cobrado vida.</w:t>
            </w:r>
            <w:r>
              <w:rPr>
                <w:rFonts w:eastAsiaTheme="majorEastAsia"/>
                <w:color w:val="000000" w:themeColor="text1"/>
                <w:sz w:val="24"/>
                <w:szCs w:val="24"/>
              </w:rPr>
              <w:t xml:space="preserve"> </w:t>
            </w:r>
          </w:p>
          <w:p w14:paraId="26E26457" w14:textId="7139C422" w:rsidR="00842F20" w:rsidRDefault="00842F20" w:rsidP="3D28A338">
            <w:pPr>
              <w:jc w:val="both"/>
              <w:rPr>
                <w:rFonts w:eastAsiaTheme="majorEastAsia"/>
                <w:color w:val="000000" w:themeColor="text1"/>
                <w:sz w:val="24"/>
                <w:szCs w:val="24"/>
              </w:rPr>
            </w:pPr>
            <w:r w:rsidRPr="00842F20">
              <w:rPr>
                <w:rFonts w:eastAsiaTheme="majorEastAsia"/>
                <w:b/>
                <w:bCs/>
                <w:color w:val="000000" w:themeColor="text1"/>
                <w:sz w:val="24"/>
                <w:szCs w:val="24"/>
              </w:rPr>
              <w:t>Facilitadores:</w:t>
            </w:r>
            <w:r w:rsidRPr="00842F20">
              <w:rPr>
                <w:rFonts w:eastAsiaTheme="majorEastAsia"/>
                <w:color w:val="000000" w:themeColor="text1"/>
                <w:sz w:val="24"/>
                <w:szCs w:val="24"/>
              </w:rPr>
              <w:t xml:space="preserve"> La sólida estructuración inicial de los objetivos del negocio de confites y maníes, la acertada distribución de roles entre los integrantes del equipo (Javier, Víctor, Ismael e Ignacio) y la disponibilidad de herramientas tecnológicas estándar y de código abierto.</w:t>
            </w:r>
          </w:p>
          <w:p w14:paraId="277F1078" w14:textId="6C46DBF2" w:rsidR="00842F20" w:rsidRPr="00842F20" w:rsidRDefault="00842F20" w:rsidP="3D28A338">
            <w:pPr>
              <w:jc w:val="both"/>
              <w:rPr>
                <w:rFonts w:eastAsiaTheme="majorEastAsia"/>
                <w:color w:val="000000" w:themeColor="text1"/>
                <w:sz w:val="24"/>
                <w:szCs w:val="24"/>
              </w:rPr>
            </w:pPr>
            <w:r w:rsidRPr="00842F20">
              <w:rPr>
                <w:rFonts w:eastAsiaTheme="majorEastAsia"/>
                <w:b/>
                <w:bCs/>
                <w:color w:val="000000" w:themeColor="text1"/>
                <w:sz w:val="24"/>
                <w:szCs w:val="24"/>
              </w:rPr>
              <w:t>Dificultadores:</w:t>
            </w:r>
            <w:r w:rsidRPr="00842F20">
              <w:rPr>
                <w:rFonts w:eastAsiaTheme="majorEastAsia"/>
                <w:color w:val="000000" w:themeColor="text1"/>
                <w:sz w:val="24"/>
                <w:szCs w:val="24"/>
              </w:rPr>
              <w:t xml:space="preserve"> La limitación del tiempo disponible frente a la complejidad técnica del sistema</w:t>
            </w:r>
            <w:r>
              <w:rPr>
                <w:rFonts w:eastAsiaTheme="majorEastAsia"/>
                <w:color w:val="000000" w:themeColor="text1"/>
                <w:sz w:val="24"/>
                <w:szCs w:val="24"/>
              </w:rPr>
              <w:t>.</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BC4A273" w:rsidR="004F2A8B" w:rsidRPr="00842F20" w:rsidRDefault="00842F20" w:rsidP="3D28A338">
            <w:pPr>
              <w:jc w:val="both"/>
              <w:rPr>
                <w:rFonts w:ascii="Calibri" w:hAnsi="Calibri"/>
                <w:color w:val="000000" w:themeColor="text1"/>
              </w:rPr>
            </w:pPr>
            <w:r w:rsidRPr="00842F20">
              <w:rPr>
                <w:rFonts w:ascii="Calibri" w:hAnsi="Calibri"/>
                <w:color w:val="000000" w:themeColor="text1"/>
              </w:rPr>
              <w:t>Para enfrentar las trabas que han surgido durante el desarrollo, nos hemos organizado de una forma bien práctica y directa. Como el tiempo presencial en clases es bastante acotado a tres horas semanales frente a toda la carga técnica que implica armar un sistema de inventario, nos ha tocado compensarlo con trabajo autónomo fuera de horario y una organización estricta dividida en bloques semanales.</w:t>
            </w:r>
          </w:p>
          <w:p w14:paraId="20301FC5" w14:textId="0C4E672A" w:rsidR="00842F20" w:rsidRPr="00842F20" w:rsidRDefault="00842F20" w:rsidP="3D28A338">
            <w:pPr>
              <w:jc w:val="both"/>
              <w:rPr>
                <w:rFonts w:ascii="Calibri" w:hAnsi="Calibri"/>
                <w:color w:val="000000" w:themeColor="text1"/>
              </w:rPr>
            </w:pPr>
            <w:r w:rsidRPr="00842F20">
              <w:rPr>
                <w:rFonts w:ascii="Calibri" w:hAnsi="Calibri"/>
                <w:color w:val="000000" w:themeColor="text1"/>
              </w:rPr>
              <w:t xml:space="preserve">Además, para no ahogarnos con los enredos de la integración entre la base de datos, el servidor y la interfaz, optamos por priorizar las funciones principales del sistema, asegurando que el núcleo de la tienda y el panel de </w:t>
            </w:r>
            <w:r w:rsidRPr="00842F20">
              <w:rPr>
                <w:rFonts w:ascii="Calibri" w:hAnsi="Calibri"/>
                <w:color w:val="000000" w:themeColor="text1"/>
              </w:rPr>
              <w:lastRenderedPageBreak/>
              <w:t>administración queden operativos antes de cerrar con las pruebas y la documentación final. Cuando nos hemos topado con problemas técnicos complejos, la salida ha sido consultar de manera oportuna con el cuerpo docente y apoyarnos bien entre los integrantes del equipo para mantener el proyecto a flote sin retrasarnos de más.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070FB9B" w14:textId="77777777" w:rsidR="00842F20" w:rsidRPr="003B466F" w:rsidRDefault="00842F20" w:rsidP="3D28A338">
            <w:pPr>
              <w:jc w:val="both"/>
              <w:rPr>
                <w:rFonts w:eastAsiaTheme="majorEastAsia"/>
                <w:color w:val="767171" w:themeColor="background2" w:themeShade="80"/>
                <w:sz w:val="24"/>
                <w:szCs w:val="24"/>
              </w:rPr>
            </w:pPr>
          </w:p>
          <w:p w14:paraId="291A568E" w14:textId="6ACBB130" w:rsidR="004F2A8B" w:rsidRDefault="00842F20" w:rsidP="3D28A338">
            <w:pPr>
              <w:jc w:val="both"/>
              <w:rPr>
                <w:rFonts w:ascii="Calibri" w:hAnsi="Calibri"/>
                <w:color w:val="000000" w:themeColor="text1"/>
              </w:rPr>
            </w:pPr>
            <w:r w:rsidRPr="00842F20">
              <w:rPr>
                <w:rFonts w:ascii="Calibri" w:hAnsi="Calibri"/>
                <w:color w:val="000000" w:themeColor="text1"/>
              </w:rPr>
              <w:t>Lo que más destacamos como equipo es haber construido un sistema completo que va mucho más allá de una simple página web visual. No solo dejamos operativa la tienda de cara al cliente con su catálogo, carrito de compras y acceso de usuarios, sino que implementamos un panel de administración (</w:t>
            </w:r>
            <w:proofErr w:type="spellStart"/>
            <w:r w:rsidRPr="00842F20">
              <w:rPr>
                <w:rFonts w:ascii="Calibri" w:hAnsi="Calibri"/>
                <w:color w:val="000000" w:themeColor="text1"/>
              </w:rPr>
              <w:t>backoffice</w:t>
            </w:r>
            <w:proofErr w:type="spellEnd"/>
            <w:r w:rsidRPr="00842F20">
              <w:rPr>
                <w:rFonts w:ascii="Calibri" w:hAnsi="Calibri"/>
                <w:color w:val="000000" w:themeColor="text1"/>
              </w:rPr>
              <w:t>) sólido que atiende directamente el núcleo del negocio: el control de stock, las alertas de productos agotados, el registro manual de movimientos y la trazabilidad de los pedidos. Además, la organización y distribución de roles entre los integrantes permitió que cada uno tirara el carro para el mismo lado.</w:t>
            </w:r>
          </w:p>
          <w:p w14:paraId="74CE8CA7" w14:textId="77777777" w:rsidR="00842F20" w:rsidRDefault="00842F20" w:rsidP="3D28A338">
            <w:pPr>
              <w:jc w:val="both"/>
              <w:rPr>
                <w:rFonts w:ascii="Calibri" w:hAnsi="Calibri"/>
                <w:color w:val="000000" w:themeColor="text1"/>
              </w:rPr>
            </w:pPr>
          </w:p>
          <w:p w14:paraId="4281ACBE" w14:textId="77777777" w:rsidR="00842F20" w:rsidRPr="00842F20" w:rsidRDefault="00842F20" w:rsidP="3D28A338">
            <w:pPr>
              <w:jc w:val="both"/>
              <w:rPr>
                <w:rFonts w:ascii="Calibri" w:hAnsi="Calibri"/>
                <w:color w:val="000000" w:themeColor="text1"/>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62EE6002" w:rsidR="004F2A8B" w:rsidRPr="00842F20" w:rsidRDefault="00842F20" w:rsidP="3D28A338">
            <w:pPr>
              <w:jc w:val="both"/>
              <w:rPr>
                <w:rFonts w:ascii="Calibri" w:hAnsi="Calibri"/>
                <w:color w:val="000000" w:themeColor="text1"/>
              </w:rPr>
            </w:pPr>
            <w:r w:rsidRPr="00842F20">
              <w:rPr>
                <w:rFonts w:ascii="Calibri" w:hAnsi="Calibri"/>
                <w:color w:val="000000" w:themeColor="text1"/>
              </w:rPr>
              <w:t xml:space="preserve">Respecto a cómo proceder, la principal inquietud que nos queda es cómo asegurar la integración fina entre la lógica de control de lotes, las fechas de caducidad y el </w:t>
            </w:r>
            <w:proofErr w:type="spellStart"/>
            <w:r w:rsidRPr="00842F20">
              <w:rPr>
                <w:rFonts w:ascii="Calibri" w:hAnsi="Calibri"/>
                <w:color w:val="000000" w:themeColor="text1"/>
              </w:rPr>
              <w:t>backend</w:t>
            </w:r>
            <w:proofErr w:type="spellEnd"/>
            <w:r w:rsidRPr="00842F20">
              <w:rPr>
                <w:rFonts w:ascii="Calibri" w:hAnsi="Calibri"/>
                <w:color w:val="000000" w:themeColor="text1"/>
              </w:rPr>
              <w:t>, ya que el diseño visual y el flujo de la tienda ya están bien avanzados, pero la parte dura del inventario automático exige precisión para evitar mermas reales.</w:t>
            </w:r>
          </w:p>
          <w:p w14:paraId="1C09F011" w14:textId="454C4251" w:rsidR="00842F20" w:rsidRPr="00842F20" w:rsidRDefault="00842F20" w:rsidP="3D28A338">
            <w:pPr>
              <w:jc w:val="both"/>
              <w:rPr>
                <w:rFonts w:ascii="Calibri" w:hAnsi="Calibri"/>
                <w:color w:val="000000" w:themeColor="text1"/>
              </w:rPr>
            </w:pPr>
            <w:r w:rsidRPr="00842F20">
              <w:rPr>
                <w:rFonts w:ascii="Calibri" w:hAnsi="Calibri"/>
                <w:color w:val="000000" w:themeColor="text1"/>
              </w:rPr>
              <w:lastRenderedPageBreak/>
              <w:t>¿Qué tan profundo debe ser el módulo de alertas de vencimiento de lotes para cumplir con las exigencias de la asignatura, o basta con simular el comportamiento de los productos próximos a caducar?</w:t>
            </w:r>
            <w:r w:rsidRPr="00842F20">
              <w:rPr>
                <w:rFonts w:ascii="Calibri" w:hAnsi="Calibri"/>
                <w:color w:val="000000" w:themeColor="text1"/>
              </w:rPr>
              <w:t xml:space="preserve"> Profesor</w:t>
            </w:r>
          </w:p>
          <w:p w14:paraId="1AF9CCE6" w14:textId="77777777" w:rsidR="00842F20" w:rsidRPr="00842F20" w:rsidRDefault="00842F20" w:rsidP="3D28A338">
            <w:pPr>
              <w:jc w:val="both"/>
              <w:rPr>
                <w:rFonts w:ascii="Calibri" w:hAnsi="Calibri"/>
                <w:color w:val="000000" w:themeColor="text1"/>
              </w:rPr>
            </w:pPr>
          </w:p>
          <w:p w14:paraId="489D9799" w14:textId="2C82047D" w:rsidR="00842F20" w:rsidRPr="00842F20" w:rsidRDefault="00842F20" w:rsidP="3D28A338">
            <w:pPr>
              <w:jc w:val="both"/>
              <w:rPr>
                <w:rFonts w:ascii="Calibri" w:hAnsi="Calibri"/>
                <w:color w:val="000000" w:themeColor="text1"/>
              </w:rPr>
            </w:pPr>
            <w:r w:rsidRPr="00842F20">
              <w:rPr>
                <w:rFonts w:ascii="Calibri" w:hAnsi="Calibri"/>
                <w:color w:val="000000" w:themeColor="text1"/>
              </w:rPr>
              <w:t>¿Cómo nos vamos a organizar exactamente para asumir la etapa de pruebas de software y la redacción del manual de usuario sin que nos pille el tiempo con los últimos detalles de programación?</w:t>
            </w:r>
            <w:r w:rsidRPr="00842F20">
              <w:rPr>
                <w:rFonts w:ascii="Calibri" w:hAnsi="Calibri"/>
                <w:color w:val="000000" w:themeColor="text1"/>
              </w:rPr>
              <w:t xml:space="preserve"> Compañeros</w:t>
            </w:r>
          </w:p>
          <w:p w14:paraId="1801802A" w14:textId="77777777" w:rsidR="00842F20" w:rsidRDefault="00842F20"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0D46840B" w:rsidR="004F2A8B" w:rsidRPr="00842F20" w:rsidRDefault="00842F20" w:rsidP="3D28A338">
            <w:pPr>
              <w:jc w:val="both"/>
              <w:rPr>
                <w:rFonts w:eastAsiaTheme="majorEastAsia"/>
                <w:color w:val="000000" w:themeColor="text1"/>
                <w:sz w:val="24"/>
                <w:szCs w:val="24"/>
              </w:rPr>
            </w:pPr>
            <w:r w:rsidRPr="00842F20">
              <w:rPr>
                <w:rFonts w:eastAsiaTheme="majorEastAsia"/>
                <w:color w:val="000000" w:themeColor="text1"/>
                <w:sz w:val="24"/>
                <w:szCs w:val="24"/>
              </w:rPr>
              <w:t xml:space="preserve">En cuanto a la distribución de las actividades, consideramos que no es necesario cambiarlas por completo, ya que los roles que definimos al inicio —con Javier a cargo de la gestión y los requisitos, Víctor en la arquitectura y el </w:t>
            </w:r>
            <w:proofErr w:type="spellStart"/>
            <w:r w:rsidRPr="00842F20">
              <w:rPr>
                <w:rFonts w:eastAsiaTheme="majorEastAsia"/>
                <w:color w:val="000000" w:themeColor="text1"/>
                <w:sz w:val="24"/>
                <w:szCs w:val="24"/>
              </w:rPr>
              <w:t>backend</w:t>
            </w:r>
            <w:proofErr w:type="spellEnd"/>
            <w:r w:rsidRPr="00842F20">
              <w:rPr>
                <w:rFonts w:eastAsiaTheme="majorEastAsia"/>
                <w:color w:val="000000" w:themeColor="text1"/>
                <w:sz w:val="24"/>
                <w:szCs w:val="24"/>
              </w:rPr>
              <w:t xml:space="preserve">, Ismael en el desarrollo del </w:t>
            </w:r>
            <w:proofErr w:type="spellStart"/>
            <w:r w:rsidRPr="00842F20">
              <w:rPr>
                <w:rFonts w:eastAsiaTheme="majorEastAsia"/>
                <w:color w:val="000000" w:themeColor="text1"/>
                <w:sz w:val="24"/>
                <w:szCs w:val="24"/>
              </w:rPr>
              <w:t>frontend</w:t>
            </w:r>
            <w:proofErr w:type="spellEnd"/>
            <w:r w:rsidRPr="00842F20">
              <w:rPr>
                <w:rFonts w:eastAsiaTheme="majorEastAsia"/>
                <w:color w:val="000000" w:themeColor="text1"/>
                <w:sz w:val="24"/>
                <w:szCs w:val="24"/>
              </w:rPr>
              <w:t xml:space="preserve"> y el núcleo de la tienda, e Ignacio enfocado en el área de pruebas y calidad— han funcionado bien para mantener el orden y evitar confusiones en el equipo</w:t>
            </w:r>
          </w:p>
          <w:p w14:paraId="7F69264D" w14:textId="77777777" w:rsidR="00842F20" w:rsidRPr="00842F20" w:rsidRDefault="00842F20" w:rsidP="3D28A338">
            <w:pPr>
              <w:jc w:val="both"/>
              <w:rPr>
                <w:rFonts w:eastAsiaTheme="majorEastAsia"/>
                <w:color w:val="000000" w:themeColor="text1"/>
                <w:sz w:val="24"/>
                <w:szCs w:val="24"/>
              </w:rPr>
            </w:pPr>
          </w:p>
          <w:p w14:paraId="1D4A1A55" w14:textId="7DB1BC4F" w:rsidR="00842F20" w:rsidRPr="00842F20" w:rsidRDefault="00842F20" w:rsidP="3D28A338">
            <w:pPr>
              <w:jc w:val="both"/>
              <w:rPr>
                <w:rFonts w:eastAsiaTheme="majorEastAsia"/>
                <w:color w:val="000000" w:themeColor="text1"/>
                <w:sz w:val="24"/>
                <w:szCs w:val="24"/>
              </w:rPr>
            </w:pPr>
            <w:r w:rsidRPr="00842F20">
              <w:rPr>
                <w:rFonts w:eastAsiaTheme="majorEastAsia"/>
                <w:color w:val="000000" w:themeColor="text1"/>
                <w:sz w:val="24"/>
                <w:szCs w:val="24"/>
              </w:rPr>
              <w:t>Más que inventar tareas totalmente nuevas, lo que corresponde ahora es ponerle foco y activar de lleno aquellas actividades que se encontraban pendientes o a la espera del avance de desarrollo, especialmente todo lo relacionado con la ejecución de las pruebas de software, la validación de calidad y la redacción de los manuales de usuario y la documentación final</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696E7FE8" w:rsidR="004F2A8B" w:rsidRPr="00842F20" w:rsidRDefault="00842F20" w:rsidP="3D28A338">
            <w:pPr>
              <w:jc w:val="both"/>
              <w:rPr>
                <w:rFonts w:eastAsiaTheme="majorEastAsia"/>
                <w:color w:val="000000" w:themeColor="text1"/>
                <w:sz w:val="24"/>
                <w:szCs w:val="24"/>
              </w:rPr>
            </w:pPr>
            <w:r w:rsidRPr="00842F20">
              <w:rPr>
                <w:rFonts w:eastAsiaTheme="majorEastAsia"/>
                <w:color w:val="000000" w:themeColor="text1"/>
                <w:sz w:val="24"/>
                <w:szCs w:val="24"/>
              </w:rPr>
              <w:t xml:space="preserve">Evaluamos el trabajo en grupo de manera muy positiva, ya que logramos consolidar un equipo afiatado donde cada integrante asumió roles claros y complementarios —con Javier a cargo de la gestión y los requisitos, Víctor en la arquitectura y el </w:t>
            </w:r>
            <w:proofErr w:type="spellStart"/>
            <w:r w:rsidRPr="00842F20">
              <w:rPr>
                <w:rFonts w:eastAsiaTheme="majorEastAsia"/>
                <w:color w:val="000000" w:themeColor="text1"/>
                <w:sz w:val="24"/>
                <w:szCs w:val="24"/>
              </w:rPr>
              <w:t>backend</w:t>
            </w:r>
            <w:proofErr w:type="spellEnd"/>
            <w:r w:rsidRPr="00842F20">
              <w:rPr>
                <w:rFonts w:eastAsiaTheme="majorEastAsia"/>
                <w:color w:val="000000" w:themeColor="text1"/>
                <w:sz w:val="24"/>
                <w:szCs w:val="24"/>
              </w:rPr>
              <w:t xml:space="preserve">, Ismael en el desarrollo </w:t>
            </w:r>
            <w:proofErr w:type="spellStart"/>
            <w:r w:rsidRPr="00842F20">
              <w:rPr>
                <w:rFonts w:eastAsiaTheme="majorEastAsia"/>
                <w:color w:val="000000" w:themeColor="text1"/>
                <w:sz w:val="24"/>
                <w:szCs w:val="24"/>
              </w:rPr>
              <w:t>frontend</w:t>
            </w:r>
            <w:proofErr w:type="spellEnd"/>
            <w:r w:rsidRPr="00842F20">
              <w:rPr>
                <w:rFonts w:eastAsiaTheme="majorEastAsia"/>
                <w:color w:val="000000" w:themeColor="text1"/>
                <w:sz w:val="24"/>
                <w:szCs w:val="24"/>
              </w:rPr>
              <w:t>, e Ignacio enfocado en el área de pruebas y calidad.</w:t>
            </w:r>
          </w:p>
          <w:p w14:paraId="6B2DEC39" w14:textId="77777777" w:rsidR="00842F20" w:rsidRPr="00842F20" w:rsidRDefault="00842F20" w:rsidP="3D28A338">
            <w:pPr>
              <w:jc w:val="both"/>
              <w:rPr>
                <w:rFonts w:eastAsiaTheme="majorEastAsia"/>
                <w:color w:val="000000" w:themeColor="text1"/>
                <w:sz w:val="24"/>
                <w:szCs w:val="24"/>
              </w:rPr>
            </w:pPr>
          </w:p>
          <w:p w14:paraId="29AB93FE" w14:textId="77777777" w:rsidR="00842F20" w:rsidRPr="00842F20" w:rsidRDefault="00842F20" w:rsidP="00842F20">
            <w:pPr>
              <w:jc w:val="both"/>
              <w:rPr>
                <w:rFonts w:eastAsiaTheme="majorEastAsia"/>
                <w:color w:val="000000" w:themeColor="text1"/>
                <w:sz w:val="24"/>
                <w:szCs w:val="24"/>
              </w:rPr>
            </w:pPr>
            <w:r w:rsidRPr="00842F20">
              <w:rPr>
                <w:rFonts w:eastAsiaTheme="majorEastAsia"/>
                <w:color w:val="000000" w:themeColor="text1"/>
                <w:sz w:val="24"/>
                <w:szCs w:val="24"/>
              </w:rPr>
              <w:t xml:space="preserve">Entre los aspectos positivos destacamos la excelente distribución de responsabilidades y el compromiso constante de todos para sacar adelante el proyecto, logrando pasar de una simple idea en papel a tener una plataforma completamente funcional para Ventas Monroy, que integra con éxito la tienda web y un panel administrativo completo para el control de stock y seguimiento de pedidos. </w:t>
            </w:r>
          </w:p>
          <w:p w14:paraId="41964632" w14:textId="77777777" w:rsidR="00842F20" w:rsidRDefault="00842F20"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A1B2A" w14:textId="77777777" w:rsidR="00DE0362" w:rsidRDefault="00DE0362" w:rsidP="00DF38AE">
      <w:pPr>
        <w:spacing w:after="0" w:line="240" w:lineRule="auto"/>
      </w:pPr>
      <w:r>
        <w:separator/>
      </w:r>
    </w:p>
  </w:endnote>
  <w:endnote w:type="continuationSeparator" w:id="0">
    <w:p w14:paraId="53D7DCB3" w14:textId="77777777" w:rsidR="00DE0362" w:rsidRDefault="00DE036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E2F73" w14:textId="77777777" w:rsidR="00DE0362" w:rsidRDefault="00DE0362" w:rsidP="00DF38AE">
      <w:pPr>
        <w:spacing w:after="0" w:line="240" w:lineRule="auto"/>
      </w:pPr>
      <w:r>
        <w:separator/>
      </w:r>
    </w:p>
  </w:footnote>
  <w:footnote w:type="continuationSeparator" w:id="0">
    <w:p w14:paraId="28985A03" w14:textId="77777777" w:rsidR="00DE0362" w:rsidRDefault="00DE036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503409">
    <w:abstractNumId w:val="3"/>
  </w:num>
  <w:num w:numId="2" w16cid:durableId="1290354848">
    <w:abstractNumId w:val="8"/>
  </w:num>
  <w:num w:numId="3" w16cid:durableId="1154639784">
    <w:abstractNumId w:val="12"/>
  </w:num>
  <w:num w:numId="4" w16cid:durableId="6296685">
    <w:abstractNumId w:val="28"/>
  </w:num>
  <w:num w:numId="5" w16cid:durableId="1814637554">
    <w:abstractNumId w:val="30"/>
  </w:num>
  <w:num w:numId="6" w16cid:durableId="590357468">
    <w:abstractNumId w:val="4"/>
  </w:num>
  <w:num w:numId="7" w16cid:durableId="790902470">
    <w:abstractNumId w:val="11"/>
  </w:num>
  <w:num w:numId="8" w16cid:durableId="2002923032">
    <w:abstractNumId w:val="19"/>
  </w:num>
  <w:num w:numId="9" w16cid:durableId="1521815587">
    <w:abstractNumId w:val="15"/>
  </w:num>
  <w:num w:numId="10" w16cid:durableId="37167245">
    <w:abstractNumId w:val="9"/>
  </w:num>
  <w:num w:numId="11" w16cid:durableId="1310478180">
    <w:abstractNumId w:val="24"/>
  </w:num>
  <w:num w:numId="12" w16cid:durableId="1484737854">
    <w:abstractNumId w:val="35"/>
  </w:num>
  <w:num w:numId="13" w16cid:durableId="949625284">
    <w:abstractNumId w:val="29"/>
  </w:num>
  <w:num w:numId="14" w16cid:durableId="136650884">
    <w:abstractNumId w:val="1"/>
  </w:num>
  <w:num w:numId="15" w16cid:durableId="1746032521">
    <w:abstractNumId w:val="36"/>
  </w:num>
  <w:num w:numId="16" w16cid:durableId="2072267445">
    <w:abstractNumId w:val="21"/>
  </w:num>
  <w:num w:numId="17" w16cid:durableId="258028178">
    <w:abstractNumId w:val="17"/>
  </w:num>
  <w:num w:numId="18" w16cid:durableId="117460135">
    <w:abstractNumId w:val="31"/>
  </w:num>
  <w:num w:numId="19" w16cid:durableId="622541034">
    <w:abstractNumId w:val="10"/>
  </w:num>
  <w:num w:numId="20" w16cid:durableId="1308971001">
    <w:abstractNumId w:val="39"/>
  </w:num>
  <w:num w:numId="21" w16cid:durableId="252904527">
    <w:abstractNumId w:val="34"/>
  </w:num>
  <w:num w:numId="22" w16cid:durableId="1000625585">
    <w:abstractNumId w:val="13"/>
  </w:num>
  <w:num w:numId="23" w16cid:durableId="546138287">
    <w:abstractNumId w:val="14"/>
  </w:num>
  <w:num w:numId="24" w16cid:durableId="144199762">
    <w:abstractNumId w:val="5"/>
  </w:num>
  <w:num w:numId="25" w16cid:durableId="305167990">
    <w:abstractNumId w:val="16"/>
  </w:num>
  <w:num w:numId="26" w16cid:durableId="1201630521">
    <w:abstractNumId w:val="20"/>
  </w:num>
  <w:num w:numId="27" w16cid:durableId="1245647359">
    <w:abstractNumId w:val="23"/>
  </w:num>
  <w:num w:numId="28" w16cid:durableId="389614913">
    <w:abstractNumId w:val="0"/>
  </w:num>
  <w:num w:numId="29" w16cid:durableId="175777704">
    <w:abstractNumId w:val="18"/>
  </w:num>
  <w:num w:numId="30" w16cid:durableId="1867601320">
    <w:abstractNumId w:val="22"/>
  </w:num>
  <w:num w:numId="31" w16cid:durableId="600573968">
    <w:abstractNumId w:val="2"/>
  </w:num>
  <w:num w:numId="32" w16cid:durableId="485248107">
    <w:abstractNumId w:val="7"/>
  </w:num>
  <w:num w:numId="33" w16cid:durableId="1762986900">
    <w:abstractNumId w:val="32"/>
  </w:num>
  <w:num w:numId="34" w16cid:durableId="1556040035">
    <w:abstractNumId w:val="38"/>
  </w:num>
  <w:num w:numId="35" w16cid:durableId="1940334582">
    <w:abstractNumId w:val="6"/>
  </w:num>
  <w:num w:numId="36" w16cid:durableId="951672696">
    <w:abstractNumId w:val="25"/>
  </w:num>
  <w:num w:numId="37" w16cid:durableId="193660401">
    <w:abstractNumId w:val="37"/>
  </w:num>
  <w:num w:numId="38" w16cid:durableId="1070885786">
    <w:abstractNumId w:val="27"/>
  </w:num>
  <w:num w:numId="39" w16cid:durableId="1699041197">
    <w:abstractNumId w:val="26"/>
  </w:num>
  <w:num w:numId="40" w16cid:durableId="139940324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77F9A"/>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2F20"/>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0362"/>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967</Words>
  <Characters>5319</Characters>
  <Application>Microsoft Office Word</Application>
  <DocSecurity>0</DocSecurity>
  <Lines>44</Lines>
  <Paragraphs>12</Paragraphs>
  <ScaleCrop>false</ScaleCrop>
  <Company>Wal-Mart Stores, Inc.</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Ismael Gustavo Cabrera Loyola</cp:lastModifiedBy>
  <cp:revision>43</cp:revision>
  <cp:lastPrinted>2019-12-16T20:10:00Z</cp:lastPrinted>
  <dcterms:created xsi:type="dcterms:W3CDTF">2021-12-31T12:50:00Z</dcterms:created>
  <dcterms:modified xsi:type="dcterms:W3CDTF">2026-10-20T20:54:00Z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