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 gráfico de áreas empilhadas 100% é um tipo de gráfico de áreas em que os dados são apresentados como porcentagens do total, permitindo comparar a distribuição relativa de várias categorias ao longo de um eixo. Neste tipo de gráfico, a área total da representação é sempre igual a 100%, o que facilita a visualização das proporções entre as categorias.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Este tipo de gráfico é útil quando desejamos comparar a contribuição de diferentes categorias para o total em várias séries de dados. Ele é bastante útil quando temos várias séries com tamanhos variados e queremos entender a distribuição percentual de cada categoria em relação ao total. Além disso, os gráficos de áreas empilhadas 100% são adequados para mostrar como a composição das categorias muda ao longo do tempo.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Vamos entender as diferenças entre o gráfico de áreas empilhadas com valores absolutos e o de áreas empilhadas 100% por meio de um exemplo explorando um case do e-commerce Buscante, um buscador online de livros.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Neste caso, você precisa representar a composição dos acessos dos usuários nos últimos 5 anos (2018 a 2022) na plataforma, tomando como base o acesso realizado nos três países em que a empresa possui clientes. A base de dados que você recebeu possui as quantidades de acesso dos três países (Brasil, Argentina e Colômbia) em cada ano de pesquisa.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Para resolver este problema, vamos criar 2 diferentes gráficos: o gráfico de áreas empilhadas para mostrar a magnitude e variação dos acessos ano a ano e um gráfico de áreas empilhadas 100% para mostrar a distribuição relativa dos acessos entre os países.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Primeiro, vamos importar as bibliotecas que vamos utilizar e criar o DataFrame com os dados fornecidos para a construção do 1º gráfico:</w:t>
      </w:r>
    </w:p>
    <w:p w:rsidR="00000000" w:rsidDel="00000000" w:rsidP="00000000" w:rsidRDefault="00000000" w:rsidRPr="00000000" w14:paraId="00000007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import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pandas </w:t>
      </w: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as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pd</w:t>
      </w:r>
    </w:p>
    <w:p w:rsidR="00000000" w:rsidDel="00000000" w:rsidP="00000000" w:rsidRDefault="00000000" w:rsidRPr="00000000" w14:paraId="00000008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import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numpy </w:t>
      </w: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as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np</w:t>
      </w:r>
    </w:p>
    <w:p w:rsidR="00000000" w:rsidDel="00000000" w:rsidP="00000000" w:rsidRDefault="00000000" w:rsidRPr="00000000" w14:paraId="00000009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import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matplotlib.pyplot </w:t>
      </w: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as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Acessos em milhões de cada país em cada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acessos = pd.DataFrame({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'Ano'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2018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2019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2020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2021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2022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'Brasil'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120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150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180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220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                     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'Argentina'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85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110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130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150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170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 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'Colômbia'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: 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70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90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110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130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]})</w:t>
      </w:r>
    </w:p>
    <w:p w:rsidR="00000000" w:rsidDel="00000000" w:rsidP="00000000" w:rsidRDefault="00000000" w:rsidRPr="00000000" w14:paraId="0000000E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acessos = acessos.set_index(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"Ano"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acessos</w:t>
      </w:r>
    </w:p>
    <w:p w:rsidR="00000000" w:rsidDel="00000000" w:rsidP="00000000" w:rsidRDefault="00000000" w:rsidRPr="00000000" w14:paraId="00000011">
      <w:pPr>
        <w:spacing w:after="340" w:before="340" w:lineRule="auto"/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40" w:before="500" w:lineRule="auto"/>
        <w:rPr>
          <w:b w:val="1"/>
          <w:color w:val="32a7e5"/>
          <w:sz w:val="27"/>
          <w:szCs w:val="27"/>
          <w:shd w:fill="cfcccc" w:val="clear"/>
        </w:rPr>
      </w:pPr>
      <w:r w:rsidDel="00000000" w:rsidR="00000000" w:rsidRPr="00000000">
        <w:rPr>
          <w:b w:val="1"/>
          <w:color w:val="32a7e5"/>
          <w:sz w:val="27"/>
          <w:szCs w:val="27"/>
          <w:shd w:fill="cfcccc" w:val="clear"/>
          <w:rtl w:val="0"/>
        </w:rPr>
        <w:t xml:space="preserve">Copiar código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shd w:fill="cfcccc" w:val="clear"/>
          <w:rtl w:val="0"/>
        </w:rPr>
        <w:t xml:space="preserve">acessos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</w:p>
    <w:tbl>
      <w:tblPr>
        <w:tblStyle w:val="Table1"/>
        <w:tblW w:w="4745.0" w:type="dxa"/>
        <w:jc w:val="left"/>
        <w:tblBorders>
          <w:top w:color="dddddd" w:space="0" w:sz="5" w:val="single"/>
          <w:left w:color="dddddd" w:space="0" w:sz="5" w:val="single"/>
          <w:bottom w:color="dddddd" w:space="0" w:sz="5" w:val="single"/>
          <w:right w:color="dddddd" w:space="0" w:sz="5" w:val="single"/>
          <w:insideH w:color="dddddd" w:space="0" w:sz="5" w:val="single"/>
          <w:insideV w:color="dddddd" w:space="0" w:sz="5" w:val="single"/>
        </w:tblBorders>
        <w:tblLayout w:type="fixed"/>
        <w:tblLook w:val="0600"/>
      </w:tblPr>
      <w:tblGrid>
        <w:gridCol w:w="920"/>
        <w:gridCol w:w="1040"/>
        <w:gridCol w:w="1415"/>
        <w:gridCol w:w="1370"/>
        <w:tblGridChange w:id="0">
          <w:tblGrid>
            <w:gridCol w:w="920"/>
            <w:gridCol w:w="1040"/>
            <w:gridCol w:w="1415"/>
            <w:gridCol w:w="137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rtl w:val="0"/>
              </w:rPr>
              <w:t xml:space="preserve">Colômbia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Em seguida, vamos aplicar a normalização em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shd w:fill="cfcccc" w:val="clear"/>
          <w:rtl w:val="0"/>
        </w:rPr>
        <w:t xml:space="preserve">acessos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trazendo os números para a escala percentual (0-100) a fim de construir o 2º gráfico:</w:t>
      </w:r>
    </w:p>
    <w:p w:rsidR="00000000" w:rsidDel="00000000" w:rsidP="00000000" w:rsidRDefault="00000000" w:rsidRPr="00000000" w14:paraId="00000031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Normalizando os números de acessos e deixando-os numa escala de 0 a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acessos_normalizados = (acessos.div(acessos.</w:t>
      </w: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sum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(axis=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), axis=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 *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100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).</w:t>
      </w: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round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acessos_normalizados</w:t>
      </w:r>
    </w:p>
    <w:p w:rsidR="00000000" w:rsidDel="00000000" w:rsidP="00000000" w:rsidRDefault="00000000" w:rsidRPr="00000000" w14:paraId="00000034">
      <w:pPr>
        <w:spacing w:after="340" w:before="340" w:lineRule="auto"/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40" w:before="500" w:lineRule="auto"/>
        <w:rPr>
          <w:b w:val="1"/>
          <w:color w:val="32a7e5"/>
          <w:sz w:val="27"/>
          <w:szCs w:val="27"/>
          <w:shd w:fill="cfcccc" w:val="clear"/>
        </w:rPr>
      </w:pPr>
      <w:r w:rsidDel="00000000" w:rsidR="00000000" w:rsidRPr="00000000">
        <w:rPr>
          <w:b w:val="1"/>
          <w:color w:val="32a7e5"/>
          <w:sz w:val="27"/>
          <w:szCs w:val="27"/>
          <w:shd w:fill="cfcccc" w:val="clear"/>
          <w:rtl w:val="0"/>
        </w:rPr>
        <w:t xml:space="preserve">Copiar código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shd w:fill="cfcccc" w:val="clear"/>
          <w:rtl w:val="0"/>
        </w:rPr>
        <w:t xml:space="preserve">acessos_normalizados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</w:p>
    <w:tbl>
      <w:tblPr>
        <w:tblStyle w:val="Table2"/>
        <w:tblW w:w="4745.0" w:type="dxa"/>
        <w:jc w:val="left"/>
        <w:tblBorders>
          <w:top w:color="dddddd" w:space="0" w:sz="5" w:val="single"/>
          <w:left w:color="dddddd" w:space="0" w:sz="5" w:val="single"/>
          <w:bottom w:color="dddddd" w:space="0" w:sz="5" w:val="single"/>
          <w:right w:color="dddddd" w:space="0" w:sz="5" w:val="single"/>
          <w:insideH w:color="dddddd" w:space="0" w:sz="5" w:val="single"/>
          <w:insideV w:color="dddddd" w:space="0" w:sz="5" w:val="single"/>
        </w:tblBorders>
        <w:tblLayout w:type="fixed"/>
        <w:tblLook w:val="0600"/>
      </w:tblPr>
      <w:tblGrid>
        <w:gridCol w:w="920"/>
        <w:gridCol w:w="1040"/>
        <w:gridCol w:w="1415"/>
        <w:gridCol w:w="1370"/>
        <w:tblGridChange w:id="0">
          <w:tblGrid>
            <w:gridCol w:w="920"/>
            <w:gridCol w:w="1040"/>
            <w:gridCol w:w="1415"/>
            <w:gridCol w:w="137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7"/>
                <w:szCs w:val="27"/>
                <w:rtl w:val="0"/>
              </w:rPr>
              <w:t xml:space="preserve">Colômbia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47.1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19.6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45.5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45.0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43.5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42.3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32.7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80" w:before="8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7"/>
                <w:szCs w:val="27"/>
                <w:rtl w:val="0"/>
              </w:rPr>
              <w:t xml:space="preserve">25.0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Por fim, para construir ambos os gráficos lado a lado para realizarmos a comparação, vamos executar o seguinte código:</w:t>
      </w:r>
    </w:p>
    <w:p w:rsidR="00000000" w:rsidDel="00000000" w:rsidP="00000000" w:rsidRDefault="00000000" w:rsidRPr="00000000" w14:paraId="00000054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fig, axs = plt.subplots(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figsize=(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7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fig.suptitle(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'Composição dos acessos dos usuários da Buscante no Brasil, Argentina e Colômbia de 2018 a 2022'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</w:p>
    <w:p w:rsidR="00000000" w:rsidDel="00000000" w:rsidP="00000000" w:rsidRDefault="00000000" w:rsidRPr="00000000" w14:paraId="00000057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           fontsize =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ha =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'left'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x =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0.03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y =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1.05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GRÁFICO 1 - gráfico de áreas empilhadas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acessos.plot.area(color = [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"#009C3B"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"#75AADB"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"#FFCD00"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 xticks=np.arange(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2018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2023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), ax = 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 alpha=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0.6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].set_title(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'Em milhões de views\n'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loc =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"left"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].set_ylabel(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].set_xlabel(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].xaxis.set_tick_params(labelsize=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].yaxis.set_tick_params(labelsize=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].set_ylim(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0.01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570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     </w:t>
      </w: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ajustando os limites do eixo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].set_xbound(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2018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2023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   </w:t>
      </w: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ajustando os limites do eixo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].legend().remove()</w:t>
      </w:r>
    </w:p>
    <w:p w:rsidR="00000000" w:rsidDel="00000000" w:rsidP="00000000" w:rsidRDefault="00000000" w:rsidRPr="00000000" w14:paraId="00000064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].tick_params(axis=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'both'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which=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'both'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length=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].set_frame_on(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False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## Anotando os nomes das regiões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pais = acessos.columns</w:t>
      </w:r>
    </w:p>
    <w:p w:rsidR="00000000" w:rsidDel="00000000" w:rsidP="00000000" w:rsidRDefault="00000000" w:rsidRPr="00000000" w14:paraId="00000069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y_pos = 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80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240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350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</w:t>
      </w:r>
    </w:p>
    <w:p w:rsidR="00000000" w:rsidDel="00000000" w:rsidP="00000000" w:rsidRDefault="00000000" w:rsidRPr="00000000" w14:paraId="0000006A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for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i </w:t>
      </w: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in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</w:t>
      </w: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range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</w:t>
      </w: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len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(pais)):</w:t>
      </w:r>
    </w:p>
    <w:p w:rsidR="00000000" w:rsidDel="00000000" w:rsidP="00000000" w:rsidRDefault="00000000" w:rsidRPr="00000000" w14:paraId="0000006B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].text(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2020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y_pos[i],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f'</w:t>
      </w:r>
      <w:r w:rsidDel="00000000" w:rsidR="00000000" w:rsidRPr="00000000">
        <w:rPr>
          <w:color w:val="24292e"/>
          <w:sz w:val="27"/>
          <w:szCs w:val="27"/>
          <w:shd w:fill="cfcccc" w:val="clear"/>
          <w:rtl w:val="0"/>
        </w:rPr>
        <w:t xml:space="preserve">{pais[i]}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color =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'#231F20'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weight =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"bold"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fontsize =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ha=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"center"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transform=axs[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].transData)</w:t>
      </w:r>
    </w:p>
    <w:p w:rsidR="00000000" w:rsidDel="00000000" w:rsidP="00000000" w:rsidRDefault="00000000" w:rsidRPr="00000000" w14:paraId="0000006C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GRÁFICO 2 - gráfico de áreas empilhadas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acessos_normalizados.plot.area(color = [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"#009C3B"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"#75AADB"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"#FFCD00"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 xticks=np.arange(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2018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2023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), ax = 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], alpha=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0.6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].set_title(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'Em porcentagem (%)\n'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loc =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"left"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].set_ylabel(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].set_xlabel(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].xaxis.set_tick_params(labelsize=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].yaxis.set_tick_params(labelsize=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12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].set_ylim(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0.01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110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     </w:t>
      </w: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ajustando os limites do eixo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].set_xbound(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2018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2023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   </w:t>
      </w: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 ajustando os limites do eixo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].legend().remove()</w:t>
      </w:r>
    </w:p>
    <w:p w:rsidR="00000000" w:rsidDel="00000000" w:rsidP="00000000" w:rsidRDefault="00000000" w:rsidRPr="00000000" w14:paraId="0000007A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].tick_params(axis=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'both'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which=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'both'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length=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].set_frame_on(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False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6a737d"/>
          <w:sz w:val="27"/>
          <w:szCs w:val="27"/>
          <w:shd w:fill="cfcccc" w:val="clear"/>
          <w:rtl w:val="0"/>
        </w:rPr>
        <w:t xml:space="preserve">## Anotando os nomes das regiões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pais = acessos_normalizados.columns</w:t>
      </w:r>
    </w:p>
    <w:p w:rsidR="00000000" w:rsidDel="00000000" w:rsidP="00000000" w:rsidRDefault="00000000" w:rsidRPr="00000000" w14:paraId="0000007F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y_pos = 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60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90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</w:t>
      </w:r>
    </w:p>
    <w:p w:rsidR="00000000" w:rsidDel="00000000" w:rsidP="00000000" w:rsidRDefault="00000000" w:rsidRPr="00000000" w14:paraId="00000080">
      <w:pPr>
        <w:rPr>
          <w:sz w:val="27"/>
          <w:szCs w:val="27"/>
          <w:shd w:fill="cfcccc" w:val="clear"/>
        </w:rPr>
      </w:pP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for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i </w:t>
      </w:r>
      <w:r w:rsidDel="00000000" w:rsidR="00000000" w:rsidRPr="00000000">
        <w:rPr>
          <w:color w:val="d73a49"/>
          <w:sz w:val="27"/>
          <w:szCs w:val="27"/>
          <w:shd w:fill="cfcccc" w:val="clear"/>
          <w:rtl w:val="0"/>
        </w:rPr>
        <w:t xml:space="preserve">in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</w:t>
      </w: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range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</w:t>
      </w:r>
      <w:r w:rsidDel="00000000" w:rsidR="00000000" w:rsidRPr="00000000">
        <w:rPr>
          <w:color w:val="e36209"/>
          <w:sz w:val="27"/>
          <w:szCs w:val="27"/>
          <w:shd w:fill="cfcccc" w:val="clear"/>
          <w:rtl w:val="0"/>
        </w:rPr>
        <w:t xml:space="preserve">len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(pais)):</w:t>
      </w:r>
    </w:p>
    <w:p w:rsidR="00000000" w:rsidDel="00000000" w:rsidP="00000000" w:rsidRDefault="00000000" w:rsidRPr="00000000" w14:paraId="00000081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  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].text(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2020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y_pos[i],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f'</w:t>
      </w:r>
      <w:r w:rsidDel="00000000" w:rsidR="00000000" w:rsidRPr="00000000">
        <w:rPr>
          <w:color w:val="24292e"/>
          <w:sz w:val="27"/>
          <w:szCs w:val="27"/>
          <w:shd w:fill="cfcccc" w:val="clear"/>
          <w:rtl w:val="0"/>
        </w:rPr>
        <w:t xml:space="preserve">{pais[i]}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color =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'#231F20'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weight = 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"bold"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fontsize = 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14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ha=</w:t>
      </w:r>
      <w:r w:rsidDel="00000000" w:rsidR="00000000" w:rsidRPr="00000000">
        <w:rPr>
          <w:color w:val="032f62"/>
          <w:sz w:val="27"/>
          <w:szCs w:val="27"/>
          <w:shd w:fill="cfcccc" w:val="clear"/>
          <w:rtl w:val="0"/>
        </w:rPr>
        <w:t xml:space="preserve">"center"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, transform=axs[</w:t>
      </w:r>
      <w:r w:rsidDel="00000000" w:rsidR="00000000" w:rsidRPr="00000000">
        <w:rPr>
          <w:color w:val="005cc5"/>
          <w:sz w:val="27"/>
          <w:szCs w:val="27"/>
          <w:shd w:fill="cfcccc" w:val="clear"/>
          <w:rtl w:val="0"/>
        </w:rPr>
        <w:t xml:space="preserve">1</w:t>
      </w: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].transData)</w:t>
      </w:r>
    </w:p>
    <w:p w:rsidR="00000000" w:rsidDel="00000000" w:rsidP="00000000" w:rsidRDefault="00000000" w:rsidRPr="00000000" w14:paraId="00000082">
      <w:pPr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plt.tight_layout()</w:t>
      </w:r>
    </w:p>
    <w:p w:rsidR="00000000" w:rsidDel="00000000" w:rsidP="00000000" w:rsidRDefault="00000000" w:rsidRPr="00000000" w14:paraId="00000084">
      <w:pPr>
        <w:rPr>
          <w:sz w:val="27"/>
          <w:szCs w:val="27"/>
          <w:shd w:fill="cfcccc" w:val="clear"/>
        </w:rPr>
      </w:pPr>
      <w:r w:rsidDel="00000000" w:rsidR="00000000" w:rsidRPr="00000000">
        <w:rPr>
          <w:sz w:val="27"/>
          <w:szCs w:val="27"/>
          <w:shd w:fill="cfcccc" w:val="clear"/>
          <w:rtl w:val="0"/>
        </w:rPr>
        <w:t xml:space="preserve">plt.show()</w:t>
      </w:r>
    </w:p>
    <w:p w:rsidR="00000000" w:rsidDel="00000000" w:rsidP="00000000" w:rsidRDefault="00000000" w:rsidRPr="00000000" w14:paraId="00000085">
      <w:pPr>
        <w:spacing w:after="340" w:before="340" w:lineRule="auto"/>
        <w:rPr>
          <w:sz w:val="27"/>
          <w:szCs w:val="27"/>
          <w:shd w:fill="cf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340" w:before="500" w:lineRule="auto"/>
        <w:rPr>
          <w:b w:val="1"/>
          <w:color w:val="32a7e5"/>
          <w:sz w:val="27"/>
          <w:szCs w:val="27"/>
          <w:shd w:fill="cfcccc" w:val="clear"/>
        </w:rPr>
      </w:pPr>
      <w:r w:rsidDel="00000000" w:rsidR="00000000" w:rsidRPr="00000000">
        <w:rPr>
          <w:b w:val="1"/>
          <w:color w:val="32a7e5"/>
          <w:sz w:val="27"/>
          <w:szCs w:val="27"/>
          <w:shd w:fill="cfcccc" w:val="clear"/>
          <w:rtl w:val="0"/>
        </w:rPr>
        <w:t xml:space="preserve">Copiar código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 gráfico gerado é o seguinte: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731200" cy="3048000"/>
            <wp:effectExtent b="0" l="0" r="0" t="0"/>
            <wp:docPr descr="alt-text: Duas visualizações, sendo uma do gráfico de áreas empilhadas e outra do gráfico de áreas empilhadas 100%, ambas criadas com a biblioteca Pandas e Matplotlib mostrando a composição dos acessos dos usuários da Buscante no Brasil, Argentina e Colômbia de 2018 a 2022. À esquerda temos um gráfico de áreas empilhadas em que o eixo Y representa a quantidade de acessos em milhões variando de 0 a 500. As áreas são empilhadas uma em cima da outra em que: a área de baixo, na cor verde, representa os acessos no Brasil, a área central, na cor azul, os acessos na Argentina e a área do topo, na cor amarela, os acessos na Colômbia. Cada área varia de acordo com os acessos ano a ano. Já no gráfico à direita são representados os mesmos dados em escala percentual (0 a 100%) representando a contribuição de cada país ano a ano. Em ambos os gráficos no eixo x temos a representação ano a ano de 2018 a 2022. Dentro de cada área temos o nome do país correspondente ao dado" id="1" name="image1.png"/>
            <a:graphic>
              <a:graphicData uri="http://schemas.openxmlformats.org/drawingml/2006/picture">
                <pic:pic>
                  <pic:nvPicPr>
                    <pic:cNvPr descr="alt-text: Duas visualizações, sendo uma do gráfico de áreas empilhadas e outra do gráfico de áreas empilhadas 100%, ambas criadas com a biblioteca Pandas e Matplotlib mostrando a composição dos acessos dos usuários da Buscante no Brasil, Argentina e Colômbia de 2018 a 2022. À esquerda temos um gráfico de áreas empilhadas em que o eixo Y representa a quantidade de acessos em milhões variando de 0 a 500. As áreas são empilhadas uma em cima da outra em que: a área de baixo, na cor verde, representa os acessos no Brasil, a área central, na cor azul, os acessos na Argentina e a área do topo, na cor amarela, os acessos na Colômbia. Cada área varia de acordo com os acessos ano a ano. Já no gráfico à direita são representados os mesmos dados em escala percentual (0 a 100%) representando a contribuição de cada país ano a ano. Em ambos os gráficos no eixo x temos a representação ano a ano de 2018 a 2022. Dentro de cada área temos o nome do país correspondente ao dad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Note, neste exemplo da Buscante, que possuímos diferentes interpretações para os dois gráficos. Em essência os dados são os mesmos, mas as escalas escolhidas possuem intencionalidades diferentes para apresentação do dado.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 gráfico de barras empilhadas foca na magnitude dos dados apontando, por exemplo, o crescimento global dos acessos e também as diferenças absolutas entre cada país. Já o gráfico de áreas empilhadas 100% representa a contribuição de cada país para o total de acessos. Ou seja, não conseguimos averiguar a evolução ou não dos acessos totais ano a ano, mas é mais evidente a composição de cada país para os acessos em cada um dos anos.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