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Vimos no vídeo anterior como trabalhar com a função </w:t>
      </w:r>
      <w:r w:rsidDel="00000000" w:rsidR="00000000" w:rsidRPr="00000000">
        <w:rPr>
          <w:rFonts w:ascii="Roboto Mono" w:cs="Roboto Mono" w:eastAsia="Roboto Mono" w:hAnsi="Roboto Mono"/>
          <w:color w:val="188038"/>
          <w:rtl w:val="0"/>
        </w:rPr>
        <w:t xml:space="preserve">ax.label()</w:t>
      </w:r>
      <w:r w:rsidDel="00000000" w:rsidR="00000000" w:rsidRPr="00000000">
        <w:rPr>
          <w:rtl w:val="0"/>
        </w:rPr>
        <w:t xml:space="preserve"> para a escrita dos valores nas colunas do nosso gráfico de colunas empilhadas. Para conseguir fazer uso dessa função, precisamos trabalhar com os objetos </w:t>
      </w:r>
      <w:r w:rsidDel="00000000" w:rsidR="00000000" w:rsidRPr="00000000">
        <w:rPr>
          <w:b w:val="1"/>
          <w:rtl w:val="0"/>
        </w:rPr>
        <w:t xml:space="preserve">container</w:t>
      </w:r>
      <w:r w:rsidDel="00000000" w:rsidR="00000000" w:rsidRPr="00000000">
        <w:rPr>
          <w:rtl w:val="0"/>
        </w:rPr>
        <w:t xml:space="preserve">, mais precisamente o </w:t>
      </w:r>
      <w:r w:rsidDel="00000000" w:rsidR="00000000" w:rsidRPr="00000000">
        <w:rPr>
          <w:b w:val="1"/>
          <w:rtl w:val="0"/>
        </w:rPr>
        <w:t xml:space="preserve">BarContainer</w:t>
      </w: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O objeto </w:t>
      </w:r>
      <w:r w:rsidDel="00000000" w:rsidR="00000000" w:rsidRPr="00000000">
        <w:rPr>
          <w:b w:val="1"/>
          <w:rtl w:val="0"/>
        </w:rPr>
        <w:t xml:space="preserve">BarContainer</w:t>
      </w:r>
      <w:r w:rsidDel="00000000" w:rsidR="00000000" w:rsidRPr="00000000">
        <w:rPr>
          <w:rtl w:val="0"/>
        </w:rPr>
        <w:t xml:space="preserve"> é uma estrutura que representa o conjunto de barras verticais ou horizontais em um gráfico de barras e/ou colunas na biblioteca Matplotlib.</w:t>
      </w:r>
    </w:p>
    <w:p w:rsidR="00000000" w:rsidDel="00000000" w:rsidP="00000000" w:rsidRDefault="00000000" w:rsidRPr="00000000" w14:paraId="00000003">
      <w:pPr>
        <w:spacing w:after="240" w:before="240" w:lineRule="auto"/>
        <w:rPr/>
      </w:pPr>
      <w:r w:rsidDel="00000000" w:rsidR="00000000" w:rsidRPr="00000000">
        <w:rPr>
          <w:rtl w:val="0"/>
        </w:rPr>
        <w:t xml:space="preserve">Quando usamos o método </w:t>
      </w:r>
      <w:r w:rsidDel="00000000" w:rsidR="00000000" w:rsidRPr="00000000">
        <w:rPr>
          <w:rFonts w:ascii="Roboto Mono" w:cs="Roboto Mono" w:eastAsia="Roboto Mono" w:hAnsi="Roboto Mono"/>
          <w:color w:val="188038"/>
          <w:rtl w:val="0"/>
        </w:rPr>
        <w:t xml:space="preserve">bar()</w:t>
      </w:r>
      <w:r w:rsidDel="00000000" w:rsidR="00000000" w:rsidRPr="00000000">
        <w:rPr>
          <w:rtl w:val="0"/>
        </w:rPr>
        <w:t xml:space="preserve"> ou o parâmetro </w:t>
      </w:r>
      <w:r w:rsidDel="00000000" w:rsidR="00000000" w:rsidRPr="00000000">
        <w:rPr>
          <w:rFonts w:ascii="Roboto Mono" w:cs="Roboto Mono" w:eastAsia="Roboto Mono" w:hAnsi="Roboto Mono"/>
          <w:color w:val="188038"/>
          <w:rtl w:val="0"/>
        </w:rPr>
        <w:t xml:space="preserve">“bar”</w:t>
      </w:r>
      <w:r w:rsidDel="00000000" w:rsidR="00000000" w:rsidRPr="00000000">
        <w:rPr>
          <w:rtl w:val="0"/>
        </w:rPr>
        <w:t xml:space="preserve"> na construção dos gráficos de barras e colunas é retornado um objeto BarContainer contendo informações sobre as barras criadas. Esse objeto pode ser usado para personalizar e acessar propriedades das barras individualmente ou em conjunto.</w:t>
      </w:r>
    </w:p>
    <w:p w:rsidR="00000000" w:rsidDel="00000000" w:rsidP="00000000" w:rsidRDefault="00000000" w:rsidRPr="00000000" w14:paraId="00000004">
      <w:pPr>
        <w:spacing w:after="240" w:before="240" w:lineRule="auto"/>
        <w:rPr/>
      </w:pPr>
      <w:r w:rsidDel="00000000" w:rsidR="00000000" w:rsidRPr="00000000">
        <w:rPr>
          <w:rtl w:val="0"/>
        </w:rPr>
        <w:t xml:space="preserve">Algumas propriedades importantes do objeto </w:t>
      </w:r>
      <w:r w:rsidDel="00000000" w:rsidR="00000000" w:rsidRPr="00000000">
        <w:rPr>
          <w:b w:val="1"/>
          <w:rtl w:val="0"/>
        </w:rPr>
        <w:t xml:space="preserve">BarContainer</w:t>
      </w:r>
      <w:r w:rsidDel="00000000" w:rsidR="00000000" w:rsidRPr="00000000">
        <w:rPr>
          <w:rtl w:val="0"/>
        </w:rPr>
        <w:t xml:space="preserve"> são:</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containers:</w:t>
      </w:r>
      <w:r w:rsidDel="00000000" w:rsidR="00000000" w:rsidRPr="00000000">
        <w:rPr>
          <w:rtl w:val="0"/>
        </w:rPr>
        <w:t xml:space="preserve"> lista dos objetos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que representam as barras.</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patches:</w:t>
      </w:r>
      <w:r w:rsidDel="00000000" w:rsidR="00000000" w:rsidRPr="00000000">
        <w:rPr>
          <w:rtl w:val="0"/>
        </w:rPr>
        <w:t xml:space="preserve"> lista das instâncias de </w:t>
      </w:r>
      <w:r w:rsidDel="00000000" w:rsidR="00000000" w:rsidRPr="00000000">
        <w:rPr>
          <w:rFonts w:ascii="Roboto Mono" w:cs="Roboto Mono" w:eastAsia="Roboto Mono" w:hAnsi="Roboto Mono"/>
          <w:color w:val="188038"/>
          <w:rtl w:val="0"/>
        </w:rPr>
        <w:t xml:space="preserve">Patch</w:t>
      </w:r>
      <w:r w:rsidDel="00000000" w:rsidR="00000000" w:rsidRPr="00000000">
        <w:rPr>
          <w:rtl w:val="0"/>
        </w:rPr>
        <w:t xml:space="preserve"> que representam as barras.</w:t>
      </w:r>
    </w:p>
    <w:p w:rsidR="00000000" w:rsidDel="00000000" w:rsidP="00000000" w:rsidRDefault="00000000" w:rsidRPr="00000000" w14:paraId="00000007">
      <w:pPr>
        <w:spacing w:after="240" w:before="240" w:lineRule="auto"/>
        <w:rPr/>
      </w:pPr>
      <w:r w:rsidDel="00000000" w:rsidR="00000000" w:rsidRPr="00000000">
        <w:rPr>
          <w:rtl w:val="0"/>
        </w:rPr>
        <w:t xml:space="preserve">Essas duas propriedades do objeto BarContainer são úteis quando desejamos fazer modificações específicas nas barras de um gráfico de barras ou colunas, como alterar cores, rótulos ou outras propriedades visuais. Elas fornecem acesso aos elementos individuais das barras e permitem a personalização do gráfico.</w:t>
      </w:r>
    </w:p>
    <w:p w:rsidR="00000000" w:rsidDel="00000000" w:rsidP="00000000" w:rsidRDefault="00000000" w:rsidRPr="00000000" w14:paraId="00000008">
      <w:pPr>
        <w:spacing w:after="240" w:before="240" w:lineRule="auto"/>
        <w:rPr/>
      </w:pPr>
      <w:r w:rsidDel="00000000" w:rsidR="00000000" w:rsidRPr="00000000">
        <w:rPr>
          <w:rtl w:val="0"/>
        </w:rPr>
        <w:t xml:space="preserve">Por exemplo, vamos retomar o exemplo da atividade anterior. O gráfico produzido foi este abaixo:</w:t>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731200" cy="3073400"/>
            <wp:effectExtent b="0" l="0" r="0" t="0"/>
            <wp:docPr descr="alt-text: Gráfico de colunas empilhadas criado com a biblioteca Pandas mostrando a preferência de sabores de sorvete nas cidades A e B para 500 entrevistados. É possível notar no eixo x uma letra identificando cada cidade: A e B. Os valores do eixo y variam de 0 a 500. Cada coluna possui duas barras de cores diferentes: a azul-escuro simboliza o sorvete de chocolate e a azul-claro o sorvete de frutas. Cada barra tem o tamanho correspondente a quantidade de entrevistados que escolheram o sabor" id="1" name="image1.png"/>
            <a:graphic>
              <a:graphicData uri="http://schemas.openxmlformats.org/drawingml/2006/picture">
                <pic:pic>
                  <pic:nvPicPr>
                    <pic:cNvPr descr="alt-text: Gráfico de colunas empilhadas criado com a biblioteca Pandas mostrando a preferência de sabores de sorvete nas cidades A e B para 500 entrevistados. É possível notar no eixo x uma letra identificando cada cidade: A e B. Os valores do eixo y variam de 0 a 500. Cada coluna possui duas barras de cores diferentes: a azul-escuro simboliza o sorvete de chocolate e a azul-claro o sorvete de frutas. Cada barra tem o tamanho correspondente a quantidade de entrevistados que escolheram o sabor" id="0" name="image1.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Se quisermos acessar as propriedades de cada coluna </w:t>
      </w:r>
      <w:r w:rsidDel="00000000" w:rsidR="00000000" w:rsidRPr="00000000">
        <w:rPr>
          <w:b w:val="1"/>
          <w:rtl w:val="0"/>
        </w:rPr>
        <w:t xml:space="preserve">Frutas</w:t>
      </w:r>
      <w:r w:rsidDel="00000000" w:rsidR="00000000" w:rsidRPr="00000000">
        <w:rPr>
          <w:rtl w:val="0"/>
        </w:rPr>
        <w:t xml:space="preserve"> e </w:t>
      </w:r>
      <w:r w:rsidDel="00000000" w:rsidR="00000000" w:rsidRPr="00000000">
        <w:rPr>
          <w:b w:val="1"/>
          <w:rtl w:val="0"/>
        </w:rPr>
        <w:t xml:space="preserve">Chocolate</w:t>
      </w:r>
      <w:r w:rsidDel="00000000" w:rsidR="00000000" w:rsidRPr="00000000">
        <w:rPr>
          <w:rtl w:val="0"/>
        </w:rPr>
        <w:t xml:space="preserve"> dentro das colunas A e B, podemos utilizar um laço </w:t>
      </w:r>
      <w:r w:rsidDel="00000000" w:rsidR="00000000" w:rsidRPr="00000000">
        <w:rPr>
          <w:b w:val="1"/>
          <w:rtl w:val="0"/>
        </w:rPr>
        <w:t xml:space="preserve">for</w:t>
      </w:r>
      <w:r w:rsidDel="00000000" w:rsidR="00000000" w:rsidRPr="00000000">
        <w:rPr>
          <w:rtl w:val="0"/>
        </w:rPr>
        <w:t xml:space="preserve"> que itera na lista de containers (</w:t>
      </w:r>
      <w:r w:rsidDel="00000000" w:rsidR="00000000" w:rsidRPr="00000000">
        <w:rPr>
          <w:rFonts w:ascii="Roboto Mono" w:cs="Roboto Mono" w:eastAsia="Roboto Mono" w:hAnsi="Roboto Mono"/>
          <w:color w:val="188038"/>
          <w:rtl w:val="0"/>
        </w:rPr>
        <w:t xml:space="preserve">ax.containers</w:t>
      </w:r>
      <w:r w:rsidDel="00000000" w:rsidR="00000000" w:rsidRPr="00000000">
        <w:rPr>
          <w:rtl w:val="0"/>
        </w:rPr>
        <w:t xml:space="preserve">) passando cada container, no nosso exemplo as colunas A e B. Na sequência, com um novo laço </w:t>
      </w:r>
      <w:r w:rsidDel="00000000" w:rsidR="00000000" w:rsidRPr="00000000">
        <w:rPr>
          <w:b w:val="1"/>
          <w:rtl w:val="0"/>
        </w:rPr>
        <w:t xml:space="preserve">for</w:t>
      </w:r>
      <w:r w:rsidDel="00000000" w:rsidR="00000000" w:rsidRPr="00000000">
        <w:rPr>
          <w:rtl w:val="0"/>
        </w:rPr>
        <w:t xml:space="preserve"> em cada container podemos resgatar os objetos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responsáveis pelo desenho das colunas </w:t>
      </w:r>
      <w:r w:rsidDel="00000000" w:rsidR="00000000" w:rsidRPr="00000000">
        <w:rPr>
          <w:b w:val="1"/>
          <w:rtl w:val="0"/>
        </w:rPr>
        <w:t xml:space="preserve">Frutas</w:t>
      </w:r>
      <w:r w:rsidDel="00000000" w:rsidR="00000000" w:rsidRPr="00000000">
        <w:rPr>
          <w:rtl w:val="0"/>
        </w:rPr>
        <w:t xml:space="preserve"> e </w:t>
      </w:r>
      <w:r w:rsidDel="00000000" w:rsidR="00000000" w:rsidRPr="00000000">
        <w:rPr>
          <w:b w:val="1"/>
          <w:rtl w:val="0"/>
        </w:rPr>
        <w:t xml:space="preserve">Chocolate</w:t>
      </w:r>
      <w:r w:rsidDel="00000000" w:rsidR="00000000" w:rsidRPr="00000000">
        <w:rPr>
          <w:rtl w:val="0"/>
        </w:rPr>
        <w:t xml:space="preserve"> na área do gráfico, como podemos visualizar no código abaixo e na saída deste código:</w:t>
      </w:r>
    </w:p>
    <w:p w:rsidR="00000000" w:rsidDel="00000000" w:rsidP="00000000" w:rsidRDefault="00000000" w:rsidRPr="00000000" w14:paraId="0000000B">
      <w:pPr>
        <w:rPr/>
      </w:pPr>
      <w:r w:rsidDel="00000000" w:rsidR="00000000" w:rsidRPr="00000000">
        <w:rPr>
          <w:rtl w:val="0"/>
        </w:rPr>
        <w:t xml:space="preserve">for container in ax.containers:</w:t>
      </w:r>
    </w:p>
    <w:p w:rsidR="00000000" w:rsidDel="00000000" w:rsidP="00000000" w:rsidRDefault="00000000" w:rsidRPr="00000000" w14:paraId="0000000C">
      <w:pPr>
        <w:rPr/>
      </w:pPr>
      <w:r w:rsidDel="00000000" w:rsidR="00000000" w:rsidRPr="00000000">
        <w:rPr>
          <w:rtl w:val="0"/>
        </w:rPr>
        <w:t xml:space="preserve">  print(container)</w:t>
      </w:r>
    </w:p>
    <w:p w:rsidR="00000000" w:rsidDel="00000000" w:rsidP="00000000" w:rsidRDefault="00000000" w:rsidRPr="00000000" w14:paraId="0000000D">
      <w:pPr>
        <w:rPr/>
      </w:pPr>
      <w:r w:rsidDel="00000000" w:rsidR="00000000" w:rsidRPr="00000000">
        <w:rPr>
          <w:rtl w:val="0"/>
        </w:rPr>
        <w:t xml:space="preserve">  for valores in container:</w:t>
      </w:r>
    </w:p>
    <w:p w:rsidR="00000000" w:rsidDel="00000000" w:rsidP="00000000" w:rsidRDefault="00000000" w:rsidRPr="00000000" w14:paraId="0000000E">
      <w:pPr>
        <w:rPr/>
      </w:pPr>
      <w:r w:rsidDel="00000000" w:rsidR="00000000" w:rsidRPr="00000000">
        <w:rPr>
          <w:rtl w:val="0"/>
        </w:rPr>
        <w:t xml:space="preserve">    print(valores)</w:t>
      </w:r>
    </w:p>
    <w:p w:rsidR="00000000" w:rsidDel="00000000" w:rsidP="00000000" w:rsidRDefault="00000000" w:rsidRPr="00000000" w14:paraId="0000000F">
      <w:pPr>
        <w:rPr/>
      </w:pPr>
      <w:r w:rsidDel="00000000" w:rsidR="00000000" w:rsidRPr="00000000">
        <w:rPr>
          <w:rtl w:val="0"/>
        </w:rPr>
        <w:t xml:space="preserve">  print("")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Saída:</w:t>
      </w:r>
    </w:p>
    <w:p w:rsidR="00000000" w:rsidDel="00000000" w:rsidP="00000000" w:rsidRDefault="00000000" w:rsidRPr="00000000" w14:paraId="00000012">
      <w:pPr>
        <w:rPr/>
      </w:pPr>
      <w:r w:rsidDel="00000000" w:rsidR="00000000" w:rsidRPr="00000000">
        <w:rPr>
          <w:rtl w:val="0"/>
        </w:rPr>
        <w:t xml:space="preserve">&lt;BarContainer object of 2 artists&gt;</w:t>
      </w:r>
    </w:p>
    <w:p w:rsidR="00000000" w:rsidDel="00000000" w:rsidP="00000000" w:rsidRDefault="00000000" w:rsidRPr="00000000" w14:paraId="00000013">
      <w:pPr>
        <w:rPr/>
      </w:pPr>
      <w:r w:rsidDel="00000000" w:rsidR="00000000" w:rsidRPr="00000000">
        <w:rPr>
          <w:rtl w:val="0"/>
        </w:rPr>
        <w:t xml:space="preserve">Rectangle(xy=(-0.25, 0), width=0.5, height=330, angle=0)</w:t>
      </w:r>
    </w:p>
    <w:p w:rsidR="00000000" w:rsidDel="00000000" w:rsidP="00000000" w:rsidRDefault="00000000" w:rsidRPr="00000000" w14:paraId="00000014">
      <w:pPr>
        <w:rPr/>
      </w:pPr>
      <w:r w:rsidDel="00000000" w:rsidR="00000000" w:rsidRPr="00000000">
        <w:rPr>
          <w:rtl w:val="0"/>
        </w:rPr>
        <w:t xml:space="preserve">Rectangle(xy=(0.75, 0), width=0.5, height=180, angle=0)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&lt;BarContainer object of 2 artists&gt;</w:t>
      </w:r>
    </w:p>
    <w:p w:rsidR="00000000" w:rsidDel="00000000" w:rsidP="00000000" w:rsidRDefault="00000000" w:rsidRPr="00000000" w14:paraId="00000017">
      <w:pPr>
        <w:rPr/>
      </w:pPr>
      <w:r w:rsidDel="00000000" w:rsidR="00000000" w:rsidRPr="00000000">
        <w:rPr>
          <w:rtl w:val="0"/>
        </w:rPr>
        <w:t xml:space="preserve">Rectangle(xy=(-0.25, 330), width=0.5, height=170, angle=0)</w:t>
      </w:r>
    </w:p>
    <w:p w:rsidR="00000000" w:rsidDel="00000000" w:rsidP="00000000" w:rsidRDefault="00000000" w:rsidRPr="00000000" w14:paraId="00000018">
      <w:pPr>
        <w:rPr/>
      </w:pPr>
      <w:r w:rsidDel="00000000" w:rsidR="00000000" w:rsidRPr="00000000">
        <w:rPr>
          <w:rtl w:val="0"/>
        </w:rPr>
        <w:t xml:space="preserve">Rectangle(xy=(0.75, 180), width=0.5, height=320, angle=0)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Note que num gráfico de colunas cada container guarda: as coordenadas do canto inferior esquerdo da coluna (</w:t>
      </w:r>
      <w:r w:rsidDel="00000000" w:rsidR="00000000" w:rsidRPr="00000000">
        <w:rPr>
          <w:rFonts w:ascii="Roboto Mono" w:cs="Roboto Mono" w:eastAsia="Roboto Mono" w:hAnsi="Roboto Mono"/>
          <w:color w:val="188038"/>
          <w:rtl w:val="0"/>
        </w:rPr>
        <w:t xml:space="preserve">xy</w:t>
      </w:r>
      <w:r w:rsidDel="00000000" w:rsidR="00000000" w:rsidRPr="00000000">
        <w:rPr>
          <w:rtl w:val="0"/>
        </w:rPr>
        <w:t xml:space="preserve">), as medidas de largura (</w:t>
      </w:r>
      <w:r w:rsidDel="00000000" w:rsidR="00000000" w:rsidRPr="00000000">
        <w:rPr>
          <w:rFonts w:ascii="Roboto Mono" w:cs="Roboto Mono" w:eastAsia="Roboto Mono" w:hAnsi="Roboto Mono"/>
          <w:color w:val="188038"/>
          <w:rtl w:val="0"/>
        </w:rPr>
        <w:t xml:space="preserve">width</w:t>
      </w:r>
      <w:r w:rsidDel="00000000" w:rsidR="00000000" w:rsidRPr="00000000">
        <w:rPr>
          <w:rtl w:val="0"/>
        </w:rPr>
        <w:t xml:space="preserve">) e altura (</w:t>
      </w:r>
      <w:r w:rsidDel="00000000" w:rsidR="00000000" w:rsidRPr="00000000">
        <w:rPr>
          <w:rFonts w:ascii="Roboto Mono" w:cs="Roboto Mono" w:eastAsia="Roboto Mono" w:hAnsi="Roboto Mono"/>
          <w:color w:val="188038"/>
          <w:rtl w:val="0"/>
        </w:rPr>
        <w:t xml:space="preserve">height</w:t>
      </w:r>
      <w:r w:rsidDel="00000000" w:rsidR="00000000" w:rsidRPr="00000000">
        <w:rPr>
          <w:rtl w:val="0"/>
        </w:rPr>
        <w:t xml:space="preserve">) e o ângulo de desenho da barra (</w:t>
      </w:r>
      <w:r w:rsidDel="00000000" w:rsidR="00000000" w:rsidRPr="00000000">
        <w:rPr>
          <w:rFonts w:ascii="Roboto Mono" w:cs="Roboto Mono" w:eastAsia="Roboto Mono" w:hAnsi="Roboto Mono"/>
          <w:color w:val="188038"/>
          <w:rtl w:val="0"/>
        </w:rPr>
        <w:t xml:space="preserve">angle</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rtl w:val="0"/>
        </w:rPr>
        <w:t xml:space="preserve">Tendo</w:t>
      </w:r>
      <w:hyperlink r:id="rId7">
        <w:r w:rsidDel="00000000" w:rsidR="00000000" w:rsidRPr="00000000">
          <w:rPr>
            <w:rtl w:val="0"/>
          </w:rPr>
          <w:t xml:space="preserve"> </w:t>
        </w:r>
      </w:hyperlink>
      <w:hyperlink r:id="rId8">
        <w:r w:rsidDel="00000000" w:rsidR="00000000" w:rsidRPr="00000000">
          <w:rPr>
            <w:color w:val="1155cc"/>
            <w:u w:val="single"/>
            <w:rtl w:val="0"/>
          </w:rPr>
          <w:t xml:space="preserve">acesso a esses parâmetros específicos</w:t>
        </w:r>
      </w:hyperlink>
      <w:r w:rsidDel="00000000" w:rsidR="00000000" w:rsidRPr="00000000">
        <w:rPr>
          <w:rtl w:val="0"/>
        </w:rPr>
        <w:t xml:space="preserve"> e utilizando os métodos tanto de </w:t>
      </w:r>
      <w:r w:rsidDel="00000000" w:rsidR="00000000" w:rsidRPr="00000000">
        <w:rPr>
          <w:rFonts w:ascii="Roboto Mono" w:cs="Roboto Mono" w:eastAsia="Roboto Mono" w:hAnsi="Roboto Mono"/>
          <w:color w:val="188038"/>
          <w:rtl w:val="0"/>
        </w:rPr>
        <w:t xml:space="preserve">containers</w:t>
      </w:r>
      <w:r w:rsidDel="00000000" w:rsidR="00000000" w:rsidRPr="00000000">
        <w:rPr>
          <w:rtl w:val="0"/>
        </w:rPr>
        <w:t xml:space="preserve"> quanto </w:t>
      </w:r>
      <w:r w:rsidDel="00000000" w:rsidR="00000000" w:rsidRPr="00000000">
        <w:rPr>
          <w:rFonts w:ascii="Roboto Mono" w:cs="Roboto Mono" w:eastAsia="Roboto Mono" w:hAnsi="Roboto Mono"/>
          <w:color w:val="188038"/>
          <w:rtl w:val="0"/>
        </w:rPr>
        <w:t xml:space="preserve">patches</w:t>
      </w:r>
      <w:r w:rsidDel="00000000" w:rsidR="00000000" w:rsidRPr="00000000">
        <w:rPr>
          <w:rtl w:val="0"/>
        </w:rPr>
        <w:t xml:space="preserve"> podemos ter mais controle na personalização de nossos gráficos.</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tplotlib.org/stable/tutorials/intermediate/artists.html#object-containers" TargetMode="External"/><Relationship Id="rId8" Type="http://schemas.openxmlformats.org/officeDocument/2006/relationships/hyperlink" Target="https://matplotlib.org/stable/tutorials/intermediate/artists.html#object-contain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