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cores podem ser um elemento poderoso para tornar seus dados mais compreensíveis e eficazes na comunicação de </w:t>
      </w:r>
      <w:r w:rsidDel="00000000" w:rsidR="00000000" w:rsidRPr="00000000">
        <w:rPr>
          <w:i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. A escolha das cores pode ser um fator crucial para o sucesso de um gráfico, pois elas podem ajudar a destacar informações importantes e atrair a atenção do público.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biblioteca Seaborn oferece diversas paletas de cores, que são combinações pré-definidas de cores que podem ser usadas em seus gráficos. Essas paletas são projetadas para serem visualmente atraentes e para garantir que as cores usadas sejam facilmente distinguíveis entre si, no caso das paletas categóricas. Porém, a escolha da paleta mais adequada pode ser um desafio, pois depende do contexto e do objetivo da visualização. Por conta disso, podemos considerar que é possível criar gráficos mais interessantes e atraentes ao escolher as cores certas.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escolher uma paleta de cores para o seu gráfico, é interessante considerar até mesmo as emoções que desejam ser transmitidas ao espectador. Cores podem despertar, por exemplo, sentimentos de tranquilidade, entusiasmo, seriedade e muito mais. Portanto, selecione cuidadosamente as cores que ajudarão a transmitir a mensagem desejada e criar a atmosfera adequada para o seu gráfico..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ajudar nesse processo, siga algumas dicas na hora de escolher as cores: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1 - Considerar o tipo de dado que está sendo plotado: dados categóricos, dados sequenciais ou dados divergentes requerem diferentes tipos de paletas de cores, como discutimos no vídeo anterior.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2 - Escolha cores que sejam facilmente distinguíveis umas das outras, se você estiver usando várias séries de dados em um único gráfico.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3 - Evite cores muito brilhantes e saturadas, pois podem ser muito intensas e distrair a atenção do público.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4 - Use cores de maneira consistente em todos os seus gráficos para facilitar a comparação entre eles.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5 - Considere o contexto em que o gráfico será utilizado e se as cores escolhidas são apropriadas para esse contexto.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mencionado anteriormente, uma importante capacidade das cores está em despertar diferentes reações nas pessoas que as observam. Para ilustrar isso, perceba o ambiente ao seu redor: cores como verde são geralmente associadas a sentimentos positivos, como alegria, esperança, crescimento e saúde. Portanto, essas cores são geralmente usadas para destacar informações positivas ou indicar que algo está indo bem. Por outro lado, cores mais escuras como o vermelho e o preto, podem ter conotações negativas e ser utilizadas para chamar a atenção para informações críticas ou problemáticas.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fhj6vrice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Um Olhar Para a Acessibilidade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Algo que devemos levar em consideração na hora de criarmos visualizações de dados é a experiência das pessoas usuárias. O que queremos dizer com isso? Devemos ter atenção nas cores e no tamanho das fontes que utilizamos, para que tenhamos uma visualização fácil e acessível para o nosso público.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ponto recorrente de adaptação que devemos levar em consideração nos nossos gráficos é aquele que beneficiará as pessoas com daltonismo, que possuem dificuldade de distinguir certas cores. Inclusive, existem ferramentas on-line que podemos utilizar para testar se nossos gráficos serão bem compreendidos por pessoas com daltonismo.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bom site para checar as cores das nossas imagens é 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Coblis - Color Blindness Simulator</w:t>
        </w:r>
      </w:hyperlink>
      <w:r w:rsidDel="00000000" w:rsidR="00000000" w:rsidRPr="00000000">
        <w:rPr>
          <w:rtl w:val="0"/>
        </w:rPr>
        <w:t xml:space="preserve">. Nesta página você pode fazer upload das suas imagens e visualizar como as cores são vistas em diferentes tipos de daltonismo.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Atenção: Esse é um tema extenso que merece sempre atenção na hora de realizarmos nossas visualizações de dados para um público diverso. Por isso, é recomendável escolher cores que tenham contraste suficiente e que sejam facilmente distinguíveis entre si.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fim, é importante lembrar que a escolha das cores não deve substituir a qualidade dos dados e da análise. As cores devem ser usadas para complementar as informações apresentadas no gráfico, não para distrair ou confundir o nosso público-alvo. Portanto, vale à pena investir tempo na análise dos dados e na escolha das cores para garantir que o gráfico seja eficaz e fácil de entender. Dessa forma, você pode garantir uma experiência positiva e eficaz na comunicação dos seus dados por meio das visualizações.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lor-blindness.com/coblis-color-blindness-simulator/" TargetMode="External"/><Relationship Id="rId7" Type="http://schemas.openxmlformats.org/officeDocument/2006/relationships/hyperlink" Target="https://www.color-blindness.com/coblis-color-blindness-sim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