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Modelos de machine learning</w:t>
      </w:r>
      <w:r w:rsidDel="00000000" w:rsidR="00000000" w:rsidRPr="00000000">
        <w:rPr>
          <w:rtl w:val="0"/>
        </w:rPr>
        <w:t xml:space="preserve"> são um tipo de tecnologia que permite que computadores aprendam a realizar tarefas específicas sem serem explicitamente programados para isso. Esses modelos são criados por meio de algoritmos que analisam dados e identificam padrões para criar uma representação matemática da relação entre os dados de entrada e de saída.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entender melhor, imagine que você quer criar um modelo para prever se uma pessoa vai gostar ou não de um filme baseado em características, como: gênero, elenco, sinopse, diretor(a), etc. Você começa alimentando o modelo com um conjunto de dados que contém informações sobre os filmes e as avaliações das pessoas. O modelo usa esses dados para encontrar padrões e criar uma equação matemática que pode ser usada para prever se uma pessoa vai gostar ou não de um determinado filme.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Outro exemplo de modelo de machine learning é a recomendação de produtos em sites de compras online como a Amazon. O modelo recebe dados de compra e histórico de navegação da pessoa usuária e usa esses dados para recomendar produtos que a pessoa pode gostar.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modelos de Machine Learning são amplamente utilizados em diversas áreas, como: detecção de fraudes em transações financeiras, reconhecimento de voz e imagem, diagnóstico médico, entre outros. Eles são capazes de realizar tarefas complexas de forma muito mais rápida e eficiente e têm a capacidade de aprender e melhorar continuamente com o tempo, tornando-se cada vez mais precisos e confiáveis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