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F4E79"/>
          <w:sz w:val="52"/>
        </w:rPr>
        <w:t>BLE-GSpeed Walking-Speed Estimation</w:t>
      </w:r>
    </w:p>
    <w:p>
      <w:pPr>
        <w:jc w:val="center"/>
      </w:pPr>
      <w:r>
        <w:rPr>
          <w:color w:val="464646"/>
          <w:sz w:val="32"/>
        </w:rPr>
        <w:t>MSc Practical Machine Learning Project — Progress Report</w:t>
      </w:r>
    </w:p>
    <w:p>
      <w:pPr>
        <w:spacing w:before="200"/>
        <w:jc w:val="center"/>
      </w:pPr>
      <w:r>
        <w:rPr>
          <w:i/>
        </w:rPr>
        <w:t>Focus: data preprocessing, feature engineering, model training, validation, and performance improvement</w:t>
      </w:r>
    </w:p>
    <w:p/>
    <w:p>
      <w:pPr>
        <w:pStyle w:val="Heading1"/>
      </w:pPr>
      <w:r>
        <w:t>Executive Summary</w:t>
      </w:r>
    </w:p>
    <w:p>
      <w:r>
        <w:t>This report documents the work completed so far on an MSc-level Practical Machine Learning project using the BLE-GSpeed dataset to estimate walking speed from Bluetooth Low Energy (BLE) measurements. The work has progressed from raw-data cleaning and window-level modelling to a session-level experiment that better matches the dataset's label structure. The two model families have remained Linear Regression and Random Forest; improvements have focused on data representation, feature engineering, grouped validation, and Random Forest hyperparameter tuning.</w:t>
      </w:r>
    </w:p>
    <w:p>
      <w:r>
        <w:t>The strongest result currently available is the session-level validation result for the tuned Random Forest: MAE = 0.01302, RMSE = 0.01880, R² = 0.99617, and 100.00% of validation predictions within ±0.1 speed units. These results are highly promising, but they are validation metrics—not the final held-out test result. The final test output must be reviewed before claiming that this level of performance generalises to unseen sessions.</w:t>
      </w:r>
    </w:p>
    <w:p>
      <w:pPr>
        <w:pStyle w:val="Heading1"/>
      </w:pPr>
      <w:r>
        <w:t>1. Project Aim and Scope</w:t>
      </w:r>
    </w:p>
    <w:p>
      <w:r>
        <w:t>The project investigates whether BLE signal measurements can be used to estimate walking speed. The current task is regression: the target is a continuous numeric speed value, not a class label. Consequently, model performance is evaluated primarily with Mean Absolute Error (MAE), Root Mean Squared Error (RMSE), and the coefficient of determination (R²). A supplementary tolerance metric reports the percentage of predictions within ±0.1 speed units of the recorded target; this is not classification accuracy.</w:t>
      </w:r>
    </w:p>
    <w:p>
      <w:r>
        <w:t>The work reported here is a progress report for one part of a larger MSc project. It covers data preparation, feature engineering, model development and validation. Further work is still required for final testing, robustness checks, interpretation, and the final academic report.</w:t>
      </w:r>
    </w:p>
    <w:p>
      <w:pPr>
        <w:pStyle w:val="Heading1"/>
      </w:pPr>
      <w:r>
        <w:t>2. Dataset and Label Structure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0"/>
            </w:pPr>
            <w:r/>
            <w:r>
              <w:rPr>
                <w:rFonts w:ascii="Aptos" w:hAnsi="Aptos"/>
                <w:b/>
                <w:color w:val="FFFFFF"/>
                <w:sz w:val="17"/>
              </w:rPr>
              <w:t>Item</w:t>
            </w:r>
          </w:p>
        </w:tc>
        <w:tc>
          <w:tcPr>
            <w:tcW w:type="dxa" w:w="7632"/>
            <w:vAlign w:val="center"/>
            <w:shd w:fill="1F4E79"/>
          </w:tcPr>
          <w:p>
            <w:pPr>
              <w:spacing w:after="0"/>
            </w:pPr>
            <w:r/>
            <w:r>
              <w:rPr>
                <w:rFonts w:ascii="Aptos" w:hAnsi="Aptos"/>
                <w:b/>
                <w:color w:val="FFFFFF"/>
                <w:sz w:val="17"/>
              </w:rPr>
              <w:t>Current understanding</w:t>
            </w:r>
          </w:p>
        </w:tc>
      </w:tr>
      <w:tr>
        <w:tc>
          <w:tcPr>
            <w:tcW w:type="dxa" w:w="2880"/>
            <w:vAlign w:val="center"/>
          </w:tcPr>
          <w:p>
            <w:pPr>
              <w:spacing w:after="0"/>
            </w:pPr>
            <w:r/>
            <w:r>
              <w:rPr>
                <w:rFonts w:ascii="Aptos" w:hAnsi="Aptos"/>
                <w:b w:val="0"/>
                <w:sz w:val="17"/>
              </w:rPr>
              <w:t>Raw dataset</w:t>
            </w:r>
          </w:p>
        </w:tc>
        <w:tc>
          <w:tcPr>
            <w:tcW w:type="dxa" w:w="7632"/>
            <w:vAlign w:val="center"/>
          </w:tcPr>
          <w:p>
            <w:pPr>
              <w:spacing w:after="0"/>
            </w:pPr>
            <w:r/>
            <w:r>
              <w:rPr>
                <w:rFonts w:ascii="Aptos" w:hAnsi="Aptos"/>
                <w:b w:val="0"/>
                <w:sz w:val="17"/>
              </w:rPr>
              <w:t>ble-gspeed.csv</w:t>
            </w:r>
          </w:p>
        </w:tc>
      </w:tr>
      <w:tr>
        <w:tc>
          <w:tcPr>
            <w:tcW w:type="dxa" w:w="2880"/>
            <w:vAlign w:val="center"/>
            <w:shd w:fill="EAF1F8"/>
          </w:tcPr>
          <w:p>
            <w:pPr>
              <w:spacing w:after="0"/>
            </w:pPr>
            <w:r/>
            <w:r>
              <w:rPr>
                <w:rFonts w:ascii="Aptos" w:hAnsi="Aptos"/>
                <w:b w:val="0"/>
                <w:sz w:val="17"/>
              </w:rPr>
              <w:t>Raw size</w:t>
            </w:r>
          </w:p>
        </w:tc>
        <w:tc>
          <w:tcPr>
            <w:tcW w:type="dxa" w:w="7632"/>
            <w:vAlign w:val="center"/>
            <w:shd w:fill="EAF1F8"/>
          </w:tcPr>
          <w:p>
            <w:pPr>
              <w:spacing w:after="0"/>
            </w:pPr>
            <w:r/>
            <w:r>
              <w:rPr>
                <w:rFonts w:ascii="Aptos" w:hAnsi="Aptos"/>
                <w:b w:val="0"/>
                <w:sz w:val="17"/>
              </w:rPr>
              <w:t>Approximately 910,780 rows and 8 columns</w:t>
            </w:r>
          </w:p>
        </w:tc>
      </w:tr>
      <w:tr>
        <w:tc>
          <w:tcPr>
            <w:tcW w:type="dxa" w:w="2880"/>
            <w:vAlign w:val="center"/>
          </w:tcPr>
          <w:p>
            <w:pPr>
              <w:spacing w:after="0"/>
            </w:pPr>
            <w:r/>
            <w:r>
              <w:rPr>
                <w:rFonts w:ascii="Aptos" w:hAnsi="Aptos"/>
                <w:b w:val="0"/>
                <w:sz w:val="17"/>
              </w:rPr>
              <w:t>Columns</w:t>
            </w:r>
          </w:p>
        </w:tc>
        <w:tc>
          <w:tcPr>
            <w:tcW w:type="dxa" w:w="7632"/>
            <w:vAlign w:val="center"/>
          </w:tcPr>
          <w:p>
            <w:pPr>
              <w:spacing w:after="0"/>
            </w:pPr>
            <w:r/>
            <w:r>
              <w:rPr>
                <w:rFonts w:ascii="Aptos" w:hAnsi="Aptos"/>
                <w:b w:val="0"/>
                <w:sz w:val="17"/>
              </w:rPr>
              <w:t>mac, rssi, device, timestamp, user, direction, walk_id, speed</w:t>
            </w:r>
          </w:p>
        </w:tc>
      </w:tr>
      <w:tr>
        <w:tc>
          <w:tcPr>
            <w:tcW w:type="dxa" w:w="2880"/>
            <w:vAlign w:val="center"/>
            <w:shd w:fill="EAF1F8"/>
          </w:tcPr>
          <w:p>
            <w:pPr>
              <w:spacing w:after="0"/>
            </w:pPr>
            <w:r/>
            <w:r>
              <w:rPr>
                <w:rFonts w:ascii="Aptos" w:hAnsi="Aptos"/>
                <w:b w:val="0"/>
                <w:sz w:val="17"/>
              </w:rPr>
              <w:t>Independent walking sessions</w:t>
            </w:r>
          </w:p>
        </w:tc>
        <w:tc>
          <w:tcPr>
            <w:tcW w:type="dxa" w:w="7632"/>
            <w:vAlign w:val="center"/>
            <w:shd w:fill="EAF1F8"/>
          </w:tcPr>
          <w:p>
            <w:pPr>
              <w:spacing w:after="0"/>
            </w:pPr>
            <w:r/>
            <w:r>
              <w:rPr>
                <w:rFonts w:ascii="Aptos" w:hAnsi="Aptos"/>
                <w:b w:val="0"/>
                <w:sz w:val="17"/>
              </w:rPr>
              <w:t>Approximately 382 sessions, identified by (user, walk_id)</w:t>
            </w:r>
          </w:p>
        </w:tc>
      </w:tr>
      <w:tr>
        <w:tc>
          <w:tcPr>
            <w:tcW w:type="dxa" w:w="2880"/>
            <w:vAlign w:val="center"/>
          </w:tcPr>
          <w:p>
            <w:pPr>
              <w:spacing w:after="0"/>
            </w:pPr>
            <w:r/>
            <w:r>
              <w:rPr>
                <w:rFonts w:ascii="Aptos" w:hAnsi="Aptos"/>
                <w:b w:val="0"/>
                <w:sz w:val="17"/>
              </w:rPr>
              <w:t>Target</w:t>
            </w:r>
          </w:p>
        </w:tc>
        <w:tc>
          <w:tcPr>
            <w:tcW w:type="dxa" w:w="7632"/>
            <w:vAlign w:val="center"/>
          </w:tcPr>
          <w:p>
            <w:pPr>
              <w:spacing w:after="0"/>
            </w:pPr>
            <w:r/>
            <w:r>
              <w:rPr>
                <w:rFonts w:ascii="Aptos" w:hAnsi="Aptos"/>
                <w:b w:val="0"/>
                <w:sz w:val="17"/>
              </w:rPr>
              <w:t>speed</w:t>
            </w:r>
          </w:p>
        </w:tc>
      </w:tr>
      <w:tr>
        <w:tc>
          <w:tcPr>
            <w:tcW w:type="dxa" w:w="2880"/>
            <w:vAlign w:val="center"/>
            <w:shd w:fill="EAF1F8"/>
          </w:tcPr>
          <w:p>
            <w:pPr>
              <w:spacing w:after="0"/>
            </w:pPr>
            <w:r/>
            <w:r>
              <w:rPr>
                <w:rFonts w:ascii="Aptos" w:hAnsi="Aptos"/>
                <w:b w:val="0"/>
                <w:sz w:val="17"/>
              </w:rPr>
              <w:t>Label structure</w:t>
            </w:r>
          </w:p>
        </w:tc>
        <w:tc>
          <w:tcPr>
            <w:tcW w:type="dxa" w:w="7632"/>
            <w:vAlign w:val="center"/>
            <w:shd w:fill="EAF1F8"/>
          </w:tcPr>
          <w:p>
            <w:pPr>
              <w:spacing w:after="0"/>
            </w:pPr>
            <w:r/>
            <w:r>
              <w:rPr>
                <w:rFonts w:ascii="Aptos" w:hAnsi="Aptos"/>
                <w:b w:val="0"/>
                <w:sz w:val="17"/>
              </w:rPr>
              <w:t>Each walking session has one speed label; multiple BLE observations/windows share that label</w:t>
            </w:r>
          </w:p>
        </w:tc>
      </w:tr>
      <w:tr>
        <w:tc>
          <w:tcPr>
            <w:tcW w:type="dxa" w:w="2880"/>
            <w:vAlign w:val="center"/>
          </w:tcPr>
          <w:p>
            <w:pPr>
              <w:spacing w:after="0"/>
            </w:pPr>
            <w:r/>
            <w:r>
              <w:rPr>
                <w:rFonts w:ascii="Aptos" w:hAnsi="Aptos"/>
                <w:b w:val="0"/>
                <w:sz w:val="17"/>
              </w:rPr>
              <w:t>Primary split strategy</w:t>
            </w:r>
          </w:p>
        </w:tc>
        <w:tc>
          <w:tcPr>
            <w:tcW w:type="dxa" w:w="7632"/>
            <w:vAlign w:val="center"/>
          </w:tcPr>
          <w:p>
            <w:pPr>
              <w:spacing w:after="0"/>
            </w:pPr>
            <w:r/>
            <w:r>
              <w:rPr>
                <w:rFonts w:ascii="Aptos" w:hAnsi="Aptos"/>
                <w:b w:val="0"/>
                <w:sz w:val="17"/>
              </w:rPr>
              <w:t>Keep all observations from a session in one partition to prevent session leakage</w:t>
            </w:r>
          </w:p>
        </w:tc>
      </w:tr>
    </w:tbl>
    <w:p/>
    <w:p>
      <w:r>
        <w:t>A key methodological observation is that a large number of raw BLE rows does not mean there are equally many independent labelled walking examples. The data contains many correlated measurements within each of a much smaller number of sessions. This motivated the later session-level modelling experiment.</w:t>
      </w:r>
    </w:p>
    <w:p>
      <w:pPr>
        <w:pStyle w:val="Heading1"/>
      </w:pPr>
      <w:r>
        <w:t>3. Data Preprocessing</w:t>
      </w:r>
    </w:p>
    <w:p>
      <w:pPr>
        <w:pStyle w:val="Heading2"/>
      </w:pPr>
      <w:r>
        <w:t>3.1 Data validation and cleaning</w:t>
      </w:r>
    </w:p>
    <w:p>
      <w:r>
        <w:t>The notebook checks required columns, data types, missing values, duplicate rows, and basic data quality. The aim is to identify invalid or incomplete records transparently rather than silently removing useful data.</w:t>
      </w:r>
    </w:p>
    <w:p>
      <w:pPr>
        <w:pStyle w:val="Heading2"/>
      </w:pPr>
      <w:r>
        <w:t>3.2 Missing RSSI handling</w:t>
      </w:r>
    </w:p>
    <w:p>
      <w:r>
        <w:t>Missing RSSI values are forward-filled after sorting observations chronologically. The fill is constrained to the same user, walking session and device, so a value from another session or device cannot be carried over. Forward-fill is appropriate only when a previous measurement exists; unresolved leading missing values must be handled explicitly by the downstream pipeline or inspected.</w:t>
      </w:r>
    </w:p>
    <w:p>
      <w:pPr>
        <w:pStyle w:val="Heading2"/>
      </w:pPr>
      <w:r>
        <w:t>3.3 Temporal aggregation</w:t>
      </w:r>
    </w:p>
    <w:p>
      <w:r>
        <w:t>Raw observations are aggregated into 500 ms windows as an initial design choice. Window-level summaries include statistics such as mean, median, standard deviation, minimum, maximum and range of RSSI, along with counts of observations/devices where available. The 500 ms setting is not assumed to be optimal; comparison with 250 ms and 1,000 ms windows remains a recommended experiment.</w:t>
      </w:r>
    </w:p>
    <w:p>
      <w:pPr>
        <w:pStyle w:val="Heading2"/>
      </w:pPr>
      <w:r>
        <w:t>3.4 Leakage-aware preprocessing</w:t>
      </w:r>
    </w:p>
    <w:p>
      <w:r>
        <w:t>Numeric missing-value imputation and scaling, together with categorical imputation and one-hot encoding, are fitted on training data only and then applied to validation/test data. Session identifiers, user identifiers, walk identifiers, raw timestamps and the target itself are excluded from predictive features. Session groups are used to form partitions, not as model inputs.</w:t>
      </w:r>
    </w:p>
    <w:p>
      <w:pPr>
        <w:pStyle w:val="Heading1"/>
      </w:pPr>
      <w:r>
        <w:t>4. Feature Engineering</w:t>
      </w:r>
    </w:p>
    <w:p>
      <w:r>
        <w:t>The initial feature representation summarised BLE measurements within each 500 ms window. Because individual BLE observations can be noisy, additional experiments introduced temporal features such as previous-window values, changes between windows, and trailing rolling summaries. These features were calculated within each session and using only current/past measurements, avoiding the use of future windows.</w:t>
      </w:r>
    </w:p>
    <w:p>
      <w:r>
        <w:t>The most consequential change so far was to aggregate the window-level BLE features across an entire walking session and train one example per session. This matches the dataset structure because each session has one speed label. Session summaries include means, standard deviations, medians, minima, maxima and selected quantiles. This reduces the influence of noisy individual windows and gives the model a more stable representation of a session.</w:t>
      </w:r>
    </w:p>
    <w:p>
      <w:r>
        <w:t>The session-level experiment should be interpreted according to its intended use: it estimates a session's speed from aggregated measurements for that session. It does not, by itself, demonstrate real-time speed estimation from only the measurements available at a single moment.</w:t>
      </w:r>
    </w:p>
    <w:p>
      <w:pPr>
        <w:pStyle w:val="Heading1"/>
      </w:pPr>
      <w:r>
        <w:t>5. Model Training and Validation</w:t>
      </w:r>
    </w:p>
    <w:p>
      <w:r>
        <w:t>The model families have remained unchanged: Linear Regression and Random Forest Regressor. Linear Regression provides a simple linear benchmark, while Random Forest can model nonlinear relationships and interactions among engineered features. Random Forest hyperparameters were tuned using grouped cross-validation on training sessions. The validation set was used to compare models and select the candidate with the lowest MAE.</w:t>
      </w:r>
    </w:p>
    <w:p>
      <w:r>
        <w:t>The evaluation design uses separate training, validation and test partitions. Entire sessions are assigned to a single partition. The final held-out test set is intended for one final evaluation after model selection and should not be used to tune features or hyperparameters.</w:t>
      </w:r>
    </w:p>
    <w:p>
      <w:pPr>
        <w:pStyle w:val="Heading1"/>
      </w:pPr>
      <w:r>
        <w:t>6. Validation Results</w:t>
      </w:r>
    </w:p>
    <w:p>
      <w:r>
        <w:t>The following table transcribes the session-level validation output shown in the notebook screenshot. These are validation results and must not be presented as final test performance.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880"/>
            <w:vAlign w:val="center"/>
            <w:shd w:fill="1F4E79"/>
          </w:tcPr>
          <w:p>
            <w:pPr>
              <w:spacing w:after="0"/>
            </w:pPr>
            <w:r/>
            <w:r>
              <w:rPr>
                <w:rFonts w:ascii="Aptos" w:hAnsi="Aptos"/>
                <w:b/>
                <w:color w:val="FFFFFF"/>
                <w:sz w:val="18"/>
              </w:rPr>
              <w:t>Model</w:t>
            </w:r>
          </w:p>
        </w:tc>
        <w:tc>
          <w:tcPr>
            <w:tcW w:type="dxa" w:w="1440"/>
            <w:vAlign w:val="center"/>
            <w:shd w:fill="1F4E79"/>
          </w:tcPr>
          <w:p>
            <w:pPr>
              <w:spacing w:after="0"/>
            </w:pPr>
            <w:r/>
            <w:r>
              <w:rPr>
                <w:rFonts w:ascii="Aptos" w:hAnsi="Aptos"/>
                <w:b/>
                <w:color w:val="FFFFFF"/>
                <w:sz w:val="18"/>
              </w:rPr>
              <w:t>MAE ↓</w:t>
            </w:r>
          </w:p>
        </w:tc>
        <w:tc>
          <w:tcPr>
            <w:tcW w:type="dxa" w:w="1440"/>
            <w:vAlign w:val="center"/>
            <w:shd w:fill="1F4E79"/>
          </w:tcPr>
          <w:p>
            <w:pPr>
              <w:spacing w:after="0"/>
            </w:pPr>
            <w:r/>
            <w:r>
              <w:rPr>
                <w:rFonts w:ascii="Aptos" w:hAnsi="Aptos"/>
                <w:b/>
                <w:color w:val="FFFFFF"/>
                <w:sz w:val="18"/>
              </w:rPr>
              <w:t>RMSE ↓</w:t>
            </w:r>
          </w:p>
        </w:tc>
        <w:tc>
          <w:tcPr>
            <w:tcW w:type="dxa" w:w="1440"/>
            <w:vAlign w:val="center"/>
            <w:shd w:fill="1F4E79"/>
          </w:tcPr>
          <w:p>
            <w:pPr>
              <w:spacing w:after="0"/>
            </w:pPr>
            <w:r/>
            <w:r>
              <w:rPr>
                <w:rFonts w:ascii="Aptos" w:hAnsi="Aptos"/>
                <w:b/>
                <w:color w:val="FFFFFF"/>
                <w:sz w:val="18"/>
              </w:rPr>
              <w:t>R² ↑</w:t>
            </w:r>
          </w:p>
        </w:tc>
        <w:tc>
          <w:tcPr>
            <w:tcW w:type="dxa" w:w="2304"/>
            <w:vAlign w:val="center"/>
            <w:shd w:fill="1F4E79"/>
          </w:tcPr>
          <w:p>
            <w:pPr>
              <w:spacing w:after="0"/>
            </w:pPr>
            <w:r/>
            <w:r>
              <w:rPr>
                <w:rFonts w:ascii="Aptos" w:hAnsi="Aptos"/>
                <w:b/>
                <w:color w:val="FFFFFF"/>
                <w:sz w:val="18"/>
              </w:rPr>
              <w:t>Within ±0.1 (%) ↑</w:t>
            </w:r>
          </w:p>
        </w:tc>
      </w:tr>
      <w:tr>
        <w:tc>
          <w:tcPr>
            <w:tcW w:type="dxa" w:w="2880"/>
            <w:vAlign w:val="center"/>
          </w:tcPr>
          <w:p>
            <w:pPr>
              <w:spacing w:after="0"/>
            </w:pPr>
            <w:r/>
            <w:r>
              <w:rPr>
                <w:rFonts w:ascii="Aptos" w:hAnsi="Aptos"/>
                <w:b w:val="0"/>
                <w:sz w:val="18"/>
              </w:rPr>
              <w:t>Tuned Random Forest</w:t>
            </w:r>
          </w:p>
        </w:tc>
        <w:tc>
          <w:tcPr>
            <w:tcW w:type="dxa" w:w="1440"/>
            <w:vAlign w:val="center"/>
          </w:tcPr>
          <w:p>
            <w:pPr>
              <w:spacing w:after="0"/>
            </w:pPr>
            <w:r/>
            <w:r>
              <w:rPr>
                <w:rFonts w:ascii="Aptos" w:hAnsi="Aptos"/>
                <w:b w:val="0"/>
                <w:sz w:val="18"/>
              </w:rPr>
              <w:t>0.01302</w:t>
            </w:r>
          </w:p>
        </w:tc>
        <w:tc>
          <w:tcPr>
            <w:tcW w:type="dxa" w:w="1440"/>
            <w:vAlign w:val="center"/>
          </w:tcPr>
          <w:p>
            <w:pPr>
              <w:spacing w:after="0"/>
            </w:pPr>
            <w:r/>
            <w:r>
              <w:rPr>
                <w:rFonts w:ascii="Aptos" w:hAnsi="Aptos"/>
                <w:b w:val="0"/>
                <w:sz w:val="18"/>
              </w:rPr>
              <w:t>0.01880</w:t>
            </w:r>
          </w:p>
        </w:tc>
        <w:tc>
          <w:tcPr>
            <w:tcW w:type="dxa" w:w="1440"/>
            <w:vAlign w:val="center"/>
          </w:tcPr>
          <w:p>
            <w:pPr>
              <w:spacing w:after="0"/>
            </w:pPr>
            <w:r/>
            <w:r>
              <w:rPr>
                <w:rFonts w:ascii="Aptos" w:hAnsi="Aptos"/>
                <w:b w:val="0"/>
                <w:sz w:val="18"/>
              </w:rPr>
              <w:t>0.99617</w:t>
            </w:r>
          </w:p>
        </w:tc>
        <w:tc>
          <w:tcPr>
            <w:tcW w:type="dxa" w:w="2304"/>
            <w:vAlign w:val="center"/>
          </w:tcPr>
          <w:p>
            <w:pPr>
              <w:spacing w:after="0"/>
            </w:pPr>
            <w:r/>
            <w:r>
              <w:rPr>
                <w:rFonts w:ascii="Aptos" w:hAnsi="Aptos"/>
                <w:b w:val="0"/>
                <w:sz w:val="18"/>
              </w:rPr>
              <w:t>100.00</w:t>
            </w:r>
          </w:p>
        </w:tc>
      </w:tr>
      <w:tr>
        <w:tc>
          <w:tcPr>
            <w:tcW w:type="dxa" w:w="2880"/>
            <w:vAlign w:val="center"/>
            <w:shd w:fill="EAF1F8"/>
          </w:tcPr>
          <w:p>
            <w:pPr>
              <w:spacing w:after="0"/>
            </w:pPr>
            <w:r/>
            <w:r>
              <w:rPr>
                <w:rFonts w:ascii="Aptos" w:hAnsi="Aptos"/>
                <w:b w:val="0"/>
                <w:sz w:val="18"/>
              </w:rPr>
              <w:t>Linear Regression</w:t>
            </w:r>
          </w:p>
        </w:tc>
        <w:tc>
          <w:tcPr>
            <w:tcW w:type="dxa" w:w="1440"/>
            <w:vAlign w:val="center"/>
            <w:shd w:fill="EAF1F8"/>
          </w:tcPr>
          <w:p>
            <w:pPr>
              <w:spacing w:after="0"/>
            </w:pPr>
            <w:r/>
            <w:r>
              <w:rPr>
                <w:rFonts w:ascii="Aptos" w:hAnsi="Aptos"/>
                <w:b w:val="0"/>
                <w:sz w:val="18"/>
              </w:rPr>
              <w:t>0.08948</w:t>
            </w:r>
          </w:p>
        </w:tc>
        <w:tc>
          <w:tcPr>
            <w:tcW w:type="dxa" w:w="1440"/>
            <w:vAlign w:val="center"/>
            <w:shd w:fill="EAF1F8"/>
          </w:tcPr>
          <w:p>
            <w:pPr>
              <w:spacing w:after="0"/>
            </w:pPr>
            <w:r/>
            <w:r>
              <w:rPr>
                <w:rFonts w:ascii="Aptos" w:hAnsi="Aptos"/>
                <w:b w:val="0"/>
                <w:sz w:val="18"/>
              </w:rPr>
              <w:t>0.11623</w:t>
            </w:r>
          </w:p>
        </w:tc>
        <w:tc>
          <w:tcPr>
            <w:tcW w:type="dxa" w:w="1440"/>
            <w:vAlign w:val="center"/>
            <w:shd w:fill="EAF1F8"/>
          </w:tcPr>
          <w:p>
            <w:pPr>
              <w:spacing w:after="0"/>
            </w:pPr>
            <w:r/>
            <w:r>
              <w:rPr>
                <w:rFonts w:ascii="Aptos" w:hAnsi="Aptos"/>
                <w:b w:val="0"/>
                <w:sz w:val="18"/>
              </w:rPr>
              <w:t>0.85355</w:t>
            </w:r>
          </w:p>
        </w:tc>
        <w:tc>
          <w:tcPr>
            <w:tcW w:type="dxa" w:w="2304"/>
            <w:vAlign w:val="center"/>
            <w:shd w:fill="EAF1F8"/>
          </w:tcPr>
          <w:p>
            <w:pPr>
              <w:spacing w:after="0"/>
            </w:pPr>
            <w:r/>
            <w:r>
              <w:rPr>
                <w:rFonts w:ascii="Aptos" w:hAnsi="Aptos"/>
                <w:b w:val="0"/>
                <w:sz w:val="18"/>
              </w:rPr>
              <w:t>63.79</w:t>
            </w:r>
          </w:p>
        </w:tc>
      </w:tr>
      <w:tr>
        <w:tc>
          <w:tcPr>
            <w:tcW w:type="dxa" w:w="2880"/>
            <w:vAlign w:val="center"/>
          </w:tcPr>
          <w:p>
            <w:pPr>
              <w:spacing w:after="0"/>
            </w:pPr>
            <w:r/>
            <w:r>
              <w:rPr>
                <w:rFonts w:ascii="Aptos" w:hAnsi="Aptos"/>
                <w:b w:val="0"/>
                <w:sz w:val="18"/>
              </w:rPr>
              <w:t>Mean Baseline</w:t>
            </w:r>
          </w:p>
        </w:tc>
        <w:tc>
          <w:tcPr>
            <w:tcW w:type="dxa" w:w="1440"/>
            <w:vAlign w:val="center"/>
          </w:tcPr>
          <w:p>
            <w:pPr>
              <w:spacing w:after="0"/>
            </w:pPr>
            <w:r/>
            <w:r>
              <w:rPr>
                <w:rFonts w:ascii="Aptos" w:hAnsi="Aptos"/>
                <w:b w:val="0"/>
                <w:sz w:val="18"/>
              </w:rPr>
              <w:t>0.24374</w:t>
            </w:r>
          </w:p>
        </w:tc>
        <w:tc>
          <w:tcPr>
            <w:tcW w:type="dxa" w:w="1440"/>
            <w:vAlign w:val="center"/>
          </w:tcPr>
          <w:p>
            <w:pPr>
              <w:spacing w:after="0"/>
            </w:pPr>
            <w:r/>
            <w:r>
              <w:rPr>
                <w:rFonts w:ascii="Aptos" w:hAnsi="Aptos"/>
                <w:b w:val="0"/>
                <w:sz w:val="18"/>
              </w:rPr>
              <w:t>0.30378</w:t>
            </w:r>
          </w:p>
        </w:tc>
        <w:tc>
          <w:tcPr>
            <w:tcW w:type="dxa" w:w="1440"/>
            <w:vAlign w:val="center"/>
          </w:tcPr>
          <w:p>
            <w:pPr>
              <w:spacing w:after="0"/>
            </w:pPr>
            <w:r/>
            <w:r>
              <w:rPr>
                <w:rFonts w:ascii="Aptos" w:hAnsi="Aptos"/>
                <w:b w:val="0"/>
                <w:sz w:val="18"/>
              </w:rPr>
              <w:t>-0.00037</w:t>
            </w:r>
          </w:p>
        </w:tc>
        <w:tc>
          <w:tcPr>
            <w:tcW w:type="dxa" w:w="2304"/>
            <w:vAlign w:val="center"/>
          </w:tcPr>
          <w:p>
            <w:pPr>
              <w:spacing w:after="0"/>
            </w:pPr>
            <w:r/>
            <w:r>
              <w:rPr>
                <w:rFonts w:ascii="Aptos" w:hAnsi="Aptos"/>
                <w:b w:val="0"/>
                <w:sz w:val="18"/>
              </w:rPr>
              <w:t>31.03</w:t>
            </w:r>
          </w:p>
        </w:tc>
      </w:tr>
    </w:tbl>
    <w:p/>
    <w:p>
      <w:r>
        <w:t>Interpretation: the tuned Random Forest is the strongest candidate on validation data. Its MAE is 0.01302 speed units, meaning the mean absolute prediction error is about 0.013 speed units on the validation sessions. Its R² of 0.99617 indicates that it explains approximately 99.62% of the variation in validation target values under the R² definition. All validation predictions fell within the chosen ±0.1 tolerance. This tolerance score is not conventional classification accuracy.</w:t>
      </w:r>
    </w:p>
    <w:p>
      <w:r>
        <w:t>Linear Regression also performs better than the mean baseline on the validation metrics, but it is notably weaker than the tuned Random Forest. The baseline's negative R² is close to zero, as expected for a constant-mean predictor evaluated against a separate validation target distribution.</w:t>
      </w:r>
    </w:p>
    <w:p>
      <w:pPr>
        <w:pStyle w:val="Heading1"/>
      </w:pPr>
      <w:r>
        <w:t>7. How the Results Improved</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4E79"/>
          </w:tcPr>
          <w:p>
            <w:pPr>
              <w:spacing w:after="0"/>
            </w:pPr>
            <w:r/>
            <w:r>
              <w:rPr>
                <w:rFonts w:ascii="Aptos" w:hAnsi="Aptos"/>
                <w:b/>
                <w:color w:val="FFFFFF"/>
                <w:sz w:val="16"/>
              </w:rPr>
              <w:t>Stage</w:t>
            </w:r>
          </w:p>
        </w:tc>
        <w:tc>
          <w:tcPr>
            <w:tcW w:type="dxa" w:w="3312"/>
            <w:vAlign w:val="center"/>
            <w:shd w:fill="1F4E79"/>
          </w:tcPr>
          <w:p>
            <w:pPr>
              <w:spacing w:after="0"/>
            </w:pPr>
            <w:r/>
            <w:r>
              <w:rPr>
                <w:rFonts w:ascii="Aptos" w:hAnsi="Aptos"/>
                <w:b/>
                <w:color w:val="FFFFFF"/>
                <w:sz w:val="16"/>
              </w:rPr>
              <w:t>Evaluation result</w:t>
            </w:r>
          </w:p>
        </w:tc>
        <w:tc>
          <w:tcPr>
            <w:tcW w:type="dxa" w:w="4320"/>
            <w:vAlign w:val="center"/>
            <w:shd w:fill="1F4E79"/>
          </w:tcPr>
          <w:p>
            <w:pPr>
              <w:spacing w:after="0"/>
            </w:pPr>
            <w:r/>
            <w:r>
              <w:rPr>
                <w:rFonts w:ascii="Aptos" w:hAnsi="Aptos"/>
                <w:b/>
                <w:color w:val="FFFFFF"/>
                <w:sz w:val="16"/>
              </w:rPr>
              <w:t>What was learned</w:t>
            </w:r>
          </w:p>
        </w:tc>
      </w:tr>
      <w:tr>
        <w:tc>
          <w:tcPr>
            <w:tcW w:type="dxa" w:w="2592"/>
            <w:vAlign w:val="center"/>
          </w:tcPr>
          <w:p>
            <w:pPr>
              <w:spacing w:after="0"/>
            </w:pPr>
            <w:r/>
            <w:r>
              <w:rPr>
                <w:rFonts w:ascii="Aptos" w:hAnsi="Aptos"/>
                <w:b w:val="0"/>
                <w:sz w:val="16"/>
              </w:rPr>
              <w:t>Initial window-level models</w:t>
            </w:r>
          </w:p>
        </w:tc>
        <w:tc>
          <w:tcPr>
            <w:tcW w:type="dxa" w:w="3312"/>
            <w:vAlign w:val="center"/>
          </w:tcPr>
          <w:p>
            <w:pPr>
              <w:spacing w:after="0"/>
            </w:pPr>
            <w:r/>
            <w:r>
              <w:rPr>
                <w:rFonts w:ascii="Aptos" w:hAnsi="Aptos"/>
                <w:b w:val="0"/>
                <w:sz w:val="16"/>
              </w:rPr>
              <w:t>Test R²: Linear Regression −0.01178; Random Forest −0.04689</w:t>
            </w:r>
          </w:p>
        </w:tc>
        <w:tc>
          <w:tcPr>
            <w:tcW w:type="dxa" w:w="4320"/>
            <w:vAlign w:val="center"/>
          </w:tcPr>
          <w:p>
            <w:pPr>
              <w:spacing w:after="0"/>
            </w:pPr>
            <w:r/>
            <w:r>
              <w:rPr>
                <w:rFonts w:ascii="Aptos" w:hAnsi="Aptos"/>
                <w:b w:val="0"/>
                <w:sz w:val="16"/>
              </w:rPr>
              <w:t>Predictions clustered near the mean; the initial features/models did not generalise well to held-out sessions.</w:t>
            </w:r>
          </w:p>
        </w:tc>
      </w:tr>
      <w:tr>
        <w:tc>
          <w:tcPr>
            <w:tcW w:type="dxa" w:w="2592"/>
            <w:vAlign w:val="center"/>
            <w:shd w:fill="EAF1F8"/>
          </w:tcPr>
          <w:p>
            <w:pPr>
              <w:spacing w:after="0"/>
            </w:pPr>
            <w:r/>
            <w:r>
              <w:rPr>
                <w:rFonts w:ascii="Aptos" w:hAnsi="Aptos"/>
                <w:b w:val="0"/>
                <w:sz w:val="16"/>
              </w:rPr>
              <w:t>Window-level model with added temporal features and tuning</w:t>
            </w:r>
          </w:p>
        </w:tc>
        <w:tc>
          <w:tcPr>
            <w:tcW w:type="dxa" w:w="3312"/>
            <w:vAlign w:val="center"/>
            <w:shd w:fill="EAF1F8"/>
          </w:tcPr>
          <w:p>
            <w:pPr>
              <w:spacing w:after="0"/>
            </w:pPr>
            <w:r/>
            <w:r>
              <w:rPr>
                <w:rFonts w:ascii="Aptos" w:hAnsi="Aptos"/>
                <w:b w:val="0"/>
                <w:sz w:val="16"/>
              </w:rPr>
              <w:t>Test R²: tuned Random Forest 0.09437; MAE 0.18939</w:t>
            </w:r>
          </w:p>
        </w:tc>
        <w:tc>
          <w:tcPr>
            <w:tcW w:type="dxa" w:w="4320"/>
            <w:vAlign w:val="center"/>
            <w:shd w:fill="EAF1F8"/>
          </w:tcPr>
          <w:p>
            <w:pPr>
              <w:spacing w:after="0"/>
            </w:pPr>
            <w:r/>
            <w:r>
              <w:rPr>
                <w:rFonts w:ascii="Aptos" w:hAnsi="Aptos"/>
                <w:b w:val="0"/>
                <w:sz w:val="16"/>
              </w:rPr>
              <w:t>Temporal features and hyperparameter tuning improved the Random Forest over the earlier experiment, but predictive performance remained limited.</w:t>
            </w:r>
          </w:p>
        </w:tc>
      </w:tr>
      <w:tr>
        <w:tc>
          <w:tcPr>
            <w:tcW w:type="dxa" w:w="2592"/>
            <w:vAlign w:val="center"/>
          </w:tcPr>
          <w:p>
            <w:pPr>
              <w:spacing w:after="0"/>
            </w:pPr>
            <w:r/>
            <w:r>
              <w:rPr>
                <w:rFonts w:ascii="Aptos" w:hAnsi="Aptos"/>
                <w:b w:val="0"/>
                <w:sz w:val="16"/>
              </w:rPr>
              <w:t>Session-level validation experiment</w:t>
            </w:r>
          </w:p>
        </w:tc>
        <w:tc>
          <w:tcPr>
            <w:tcW w:type="dxa" w:w="3312"/>
            <w:vAlign w:val="center"/>
          </w:tcPr>
          <w:p>
            <w:pPr>
              <w:spacing w:after="0"/>
            </w:pPr>
            <w:r/>
            <w:r>
              <w:rPr>
                <w:rFonts w:ascii="Aptos" w:hAnsi="Aptos"/>
                <w:b w:val="0"/>
                <w:sz w:val="16"/>
              </w:rPr>
              <w:t>Validation R²: tuned Random Forest 0.99617; MAE 0.01302</w:t>
            </w:r>
          </w:p>
        </w:tc>
        <w:tc>
          <w:tcPr>
            <w:tcW w:type="dxa" w:w="4320"/>
            <w:vAlign w:val="center"/>
          </w:tcPr>
          <w:p>
            <w:pPr>
              <w:spacing w:after="0"/>
            </w:pPr>
            <w:r/>
            <w:r>
              <w:rPr>
                <w:rFonts w:ascii="Aptos" w:hAnsi="Aptos"/>
                <w:b w:val="0"/>
                <w:sz w:val="16"/>
              </w:rPr>
              <w:t>Aggregating BLE windows into one summary per labelled session produced a major validation improvement.</w:t>
            </w:r>
          </w:p>
        </w:tc>
      </w:tr>
    </w:tbl>
    <w:p/>
    <w:p>
      <w:r>
        <w:t>These numbers come from different experimental setups and, in some cases, different data partitions. They are useful as a development history but should not be treated as a perfectly controlled, apples-to-apples benchmark. The large jump in session-level validation performance must be verified on the held-out test set and checked for feature/label leakage or other shortcuts before making a strong claim.</w:t>
      </w:r>
    </w:p>
    <w:p>
      <w:pPr>
        <w:pStyle w:val="Heading1"/>
      </w:pPr>
      <w:r>
        <w:t>8. Current Findings</w:t>
      </w:r>
    </w:p>
    <w:p>
      <w:pPr>
        <w:pStyle w:val="ListBullet"/>
      </w:pPr>
      <w:r>
        <w:t>The first window-level experiment performed poorly on held-out sessions, with negative R² for both models.</w:t>
      </w:r>
    </w:p>
    <w:p>
      <w:pPr>
        <w:pStyle w:val="ListBullet"/>
      </w:pPr>
      <w:r>
        <w:t>Adding temporal features and tuning Random Forest improved test R² to 0.09437 in a later window-level experiment, but did not reach the project target.</w:t>
      </w:r>
    </w:p>
    <w:p>
      <w:pPr>
        <w:pStyle w:val="ListBullet"/>
      </w:pPr>
      <w:r>
        <w:t>Session-level aggregation aligns the modelling unit with the one-label-per-session structure of the dataset.</w:t>
      </w:r>
    </w:p>
    <w:p>
      <w:pPr>
        <w:pStyle w:val="ListBullet"/>
      </w:pPr>
      <w:r>
        <w:t>On the current session-level validation set, tuned Random Forest substantially outperformed Linear Regression and the mean baseline.</w:t>
      </w:r>
    </w:p>
    <w:p>
      <w:pPr>
        <w:pStyle w:val="ListBullet"/>
      </w:pPr>
      <w:r>
        <w:t>The validation R² of 0.99617 exceeds the desired 0.90 threshold, but the final held-out test result is not shown in the available screenshot and remains unconfirmed.</w:t>
      </w:r>
    </w:p>
    <w:p>
      <w:pPr>
        <w:pStyle w:val="Heading1"/>
      </w:pPr>
      <w:r>
        <w:t>9. Limitations and Risks</w:t>
      </w:r>
    </w:p>
    <w:p>
      <w:pPr>
        <w:pStyle w:val="ListBullet"/>
      </w:pPr>
      <w:r>
        <w:t>Only about 382 independent walking sessions are available, so validation results may be sensitive to which sessions are selected.</w:t>
      </w:r>
    </w:p>
    <w:p>
      <w:pPr>
        <w:pStyle w:val="ListBullet"/>
      </w:pPr>
      <w:r>
        <w:t>The session-level result estimates speed from an aggregate of the session's BLE measurements; it is not evidence of real-time, window-by-window estimation.</w:t>
      </w:r>
    </w:p>
    <w:p>
      <w:pPr>
        <w:pStyle w:val="ListBullet"/>
      </w:pPr>
      <w:r>
        <w:t>BLE RSSI is affected by distance, device orientation, body obstruction, device hardware and the surrounding environment, not only walking speed.</w:t>
      </w:r>
    </w:p>
    <w:p>
      <w:pPr>
        <w:pStyle w:val="ListBullet"/>
      </w:pPr>
      <w:r>
        <w:t>The high validation score needs confirmation on held-out test sessions. Verify that session aggregation includes only predictors and that no target, identifier or post-outcome information enters the feature matrix.</w:t>
      </w:r>
    </w:p>
    <w:p>
      <w:pPr>
        <w:pStyle w:val="ListBullet"/>
      </w:pPr>
      <w:r>
        <w:t>The tolerance metric depends on the unit of the speed target and the selected tolerance. The unit should be confirmed from dataset documentation.</w:t>
      </w:r>
    </w:p>
    <w:p>
      <w:pPr>
        <w:pStyle w:val="ListBullet"/>
      </w:pPr>
      <w:r>
        <w:t>A session-held-out split does not necessarily test generalisation to entirely new users. A user-held-out evaluation is a separate, stricter experiment if deployment to unseen people is required.</w:t>
      </w:r>
    </w:p>
    <w:p>
      <w:pPr>
        <w:pStyle w:val="Heading1"/>
      </w:pPr>
      <w:r>
        <w:t>10. Next Steps</w:t>
      </w:r>
    </w:p>
    <w:p>
      <w:pPr>
        <w:pStyle w:val="ListNumber"/>
      </w:pPr>
      <w:r>
        <w:t>Run the final held-out test evaluation in the session-level notebook and record MAE, RMSE, R² and within-tolerance percentage.</w:t>
      </w:r>
    </w:p>
    <w:p>
      <w:pPr>
        <w:pStyle w:val="ListNumber"/>
      </w:pPr>
      <w:r>
        <w:t>Inspect the test actual-versus-predicted plot and residuals; compare the model against the mean baseline.</w:t>
      </w:r>
    </w:p>
    <w:p>
      <w:pPr>
        <w:pStyle w:val="ListNumber"/>
      </w:pPr>
      <w:r>
        <w:t>Verify the complete feature-generation path for target leakage and confirm that session labels are constructed correctly.</w:t>
      </w:r>
    </w:p>
    <w:p>
      <w:pPr>
        <w:pStyle w:val="ListNumber"/>
      </w:pPr>
      <w:r>
        <w:t>Repeat the window-level experiment with 250 ms, 500 ms and 1,000 ms windows using consistent session splits, if real-time or window-level prediction remains a project requirement.</w:t>
      </w:r>
    </w:p>
    <w:p>
      <w:pPr>
        <w:pStyle w:val="ListNumber"/>
      </w:pPr>
      <w:r>
        <w:t>Consider a user-held-out evaluation to assess generalisation to people not represented in training.</w:t>
      </w:r>
    </w:p>
    <w:p>
      <w:pPr>
        <w:pStyle w:val="ListNumber"/>
      </w:pPr>
      <w:r>
        <w:t>Document dataset limitations, experimental choices, hyperparameters, software versions and random seeds for reproducibility.</w:t>
      </w:r>
    </w:p>
    <w:p>
      <w:pPr>
        <w:pStyle w:val="ListNumber"/>
      </w:pPr>
      <w:r>
        <w:t>Only claim R² &gt; 0.90 as achieved if the final held-out test evaluation also supports that claim.</w:t>
      </w:r>
    </w:p>
    <w:p>
      <w:pPr>
        <w:pStyle w:val="Heading1"/>
      </w:pPr>
      <w:r>
        <w:t>11. Conclusion</w:t>
      </w:r>
    </w:p>
    <w:p>
      <w:r>
        <w:t>The project has completed a substantial first phase covering data cleaning, leakage-aware preprocessing, temporal feature engineering, model training, validation and iterative improvement. The most promising change has been session-level feature aggregation, after which tuned Random Forest achieved R² = 0.99617 on validation data. This result exceeds the project's provisional R² target on validation, but it is not yet sufficient to claim that the target has been achieved on unseen data. The immediate priority is to review the final held-out test metrics and verify the experimental pipeline. This will determine whether the strong validation performance generalises and will provide a defensible basis for the MSc project's final conclusions.</w:t>
      </w:r>
    </w:p>
    <w:p>
      <w:pPr>
        <w:pStyle w:val="Heading1"/>
      </w:pPr>
      <w:r>
        <w:t>Appendix A — Metric definitions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F4E79"/>
          </w:tcPr>
          <w:p>
            <w:pPr>
              <w:spacing w:after="0"/>
            </w:pPr>
            <w:r/>
            <w:r>
              <w:rPr>
                <w:rFonts w:ascii="Aptos" w:hAnsi="Aptos"/>
                <w:b/>
                <w:color w:val="FFFFFF"/>
                <w:sz w:val="17"/>
              </w:rPr>
              <w:t>Metric</w:t>
            </w:r>
          </w:p>
        </w:tc>
        <w:tc>
          <w:tcPr>
            <w:tcW w:type="dxa" w:w="6912"/>
            <w:vAlign w:val="center"/>
            <w:shd w:fill="1F4E79"/>
          </w:tcPr>
          <w:p>
            <w:pPr>
              <w:spacing w:after="0"/>
            </w:pPr>
            <w:r/>
            <w:r>
              <w:rPr>
                <w:rFonts w:ascii="Aptos" w:hAnsi="Aptos"/>
                <w:b/>
                <w:color w:val="FFFFFF"/>
                <w:sz w:val="17"/>
              </w:rPr>
              <w:t>Meaning</w:t>
            </w:r>
          </w:p>
        </w:tc>
        <w:tc>
          <w:tcPr>
            <w:tcW w:type="dxa" w:w="2016"/>
            <w:vAlign w:val="center"/>
            <w:shd w:fill="1F4E79"/>
          </w:tcPr>
          <w:p>
            <w:pPr>
              <w:spacing w:after="0"/>
            </w:pPr>
            <w:r/>
            <w:r>
              <w:rPr>
                <w:rFonts w:ascii="Aptos" w:hAnsi="Aptos"/>
                <w:b/>
                <w:color w:val="FFFFFF"/>
                <w:sz w:val="17"/>
              </w:rPr>
              <w:t>Preferred direction</w:t>
            </w:r>
          </w:p>
        </w:tc>
      </w:tr>
      <w:tr>
        <w:tc>
          <w:tcPr>
            <w:tcW w:type="dxa" w:w="2016"/>
            <w:vAlign w:val="center"/>
          </w:tcPr>
          <w:p>
            <w:pPr>
              <w:spacing w:after="0"/>
            </w:pPr>
            <w:r/>
            <w:r>
              <w:rPr>
                <w:rFonts w:ascii="Aptos" w:hAnsi="Aptos"/>
                <w:b w:val="0"/>
                <w:sz w:val="17"/>
              </w:rPr>
              <w:t>MAE</w:t>
            </w:r>
          </w:p>
        </w:tc>
        <w:tc>
          <w:tcPr>
            <w:tcW w:type="dxa" w:w="6912"/>
            <w:vAlign w:val="center"/>
          </w:tcPr>
          <w:p>
            <w:pPr>
              <w:spacing w:after="0"/>
            </w:pPr>
            <w:r/>
            <w:r>
              <w:rPr>
                <w:rFonts w:ascii="Aptos" w:hAnsi="Aptos"/>
                <w:b w:val="0"/>
                <w:sz w:val="17"/>
              </w:rPr>
              <w:t>Mean absolute difference between predicted and actual speed.</w:t>
            </w:r>
          </w:p>
        </w:tc>
        <w:tc>
          <w:tcPr>
            <w:tcW w:type="dxa" w:w="2016"/>
            <w:vAlign w:val="center"/>
          </w:tcPr>
          <w:p>
            <w:pPr>
              <w:spacing w:after="0"/>
            </w:pPr>
            <w:r/>
            <w:r>
              <w:rPr>
                <w:rFonts w:ascii="Aptos" w:hAnsi="Aptos"/>
                <w:b w:val="0"/>
                <w:sz w:val="17"/>
              </w:rPr>
              <w:t>Lower</w:t>
            </w:r>
          </w:p>
        </w:tc>
      </w:tr>
      <w:tr>
        <w:tc>
          <w:tcPr>
            <w:tcW w:type="dxa" w:w="2016"/>
            <w:vAlign w:val="center"/>
            <w:shd w:fill="EAF1F8"/>
          </w:tcPr>
          <w:p>
            <w:pPr>
              <w:spacing w:after="0"/>
            </w:pPr>
            <w:r/>
            <w:r>
              <w:rPr>
                <w:rFonts w:ascii="Aptos" w:hAnsi="Aptos"/>
                <w:b w:val="0"/>
                <w:sz w:val="17"/>
              </w:rPr>
              <w:t>RMSE</w:t>
            </w:r>
          </w:p>
        </w:tc>
        <w:tc>
          <w:tcPr>
            <w:tcW w:type="dxa" w:w="6912"/>
            <w:vAlign w:val="center"/>
            <w:shd w:fill="EAF1F8"/>
          </w:tcPr>
          <w:p>
            <w:pPr>
              <w:spacing w:after="0"/>
            </w:pPr>
            <w:r/>
            <w:r>
              <w:rPr>
                <w:rFonts w:ascii="Aptos" w:hAnsi="Aptos"/>
                <w:b w:val="0"/>
                <w:sz w:val="17"/>
              </w:rPr>
              <w:t>Square root of mean squared error; penalises large errors more.</w:t>
            </w:r>
          </w:p>
        </w:tc>
        <w:tc>
          <w:tcPr>
            <w:tcW w:type="dxa" w:w="2016"/>
            <w:vAlign w:val="center"/>
            <w:shd w:fill="EAF1F8"/>
          </w:tcPr>
          <w:p>
            <w:pPr>
              <w:spacing w:after="0"/>
            </w:pPr>
            <w:r/>
            <w:r>
              <w:rPr>
                <w:rFonts w:ascii="Aptos" w:hAnsi="Aptos"/>
                <w:b w:val="0"/>
                <w:sz w:val="17"/>
              </w:rPr>
              <w:t>Lower</w:t>
            </w:r>
          </w:p>
        </w:tc>
      </w:tr>
      <w:tr>
        <w:tc>
          <w:tcPr>
            <w:tcW w:type="dxa" w:w="2016"/>
            <w:vAlign w:val="center"/>
          </w:tcPr>
          <w:p>
            <w:pPr>
              <w:spacing w:after="0"/>
            </w:pPr>
            <w:r/>
            <w:r>
              <w:rPr>
                <w:rFonts w:ascii="Aptos" w:hAnsi="Aptos"/>
                <w:b w:val="0"/>
                <w:sz w:val="17"/>
              </w:rPr>
              <w:t>R²</w:t>
            </w:r>
          </w:p>
        </w:tc>
        <w:tc>
          <w:tcPr>
            <w:tcW w:type="dxa" w:w="6912"/>
            <w:vAlign w:val="center"/>
          </w:tcPr>
          <w:p>
            <w:pPr>
              <w:spacing w:after="0"/>
            </w:pPr>
            <w:r/>
            <w:r>
              <w:rPr>
                <w:rFonts w:ascii="Aptos" w:hAnsi="Aptos"/>
                <w:b w:val="0"/>
                <w:sz w:val="17"/>
              </w:rPr>
              <w:t>Proportion of target variation explained relative to a mean-prediction reference.</w:t>
            </w:r>
          </w:p>
        </w:tc>
        <w:tc>
          <w:tcPr>
            <w:tcW w:type="dxa" w:w="2016"/>
            <w:vAlign w:val="center"/>
          </w:tcPr>
          <w:p>
            <w:pPr>
              <w:spacing w:after="0"/>
            </w:pPr>
            <w:r/>
            <w:r>
              <w:rPr>
                <w:rFonts w:ascii="Aptos" w:hAnsi="Aptos"/>
                <w:b w:val="0"/>
                <w:sz w:val="17"/>
              </w:rPr>
              <w:t>Higher; 1 is ideal</w:t>
            </w:r>
          </w:p>
        </w:tc>
      </w:tr>
      <w:tr>
        <w:tc>
          <w:tcPr>
            <w:tcW w:type="dxa" w:w="2016"/>
            <w:vAlign w:val="center"/>
            <w:shd w:fill="EAF1F8"/>
          </w:tcPr>
          <w:p>
            <w:pPr>
              <w:spacing w:after="0"/>
            </w:pPr>
            <w:r/>
            <w:r>
              <w:rPr>
                <w:rFonts w:ascii="Aptos" w:hAnsi="Aptos"/>
                <w:b w:val="0"/>
                <w:sz w:val="17"/>
              </w:rPr>
              <w:t>Within ±0.1 (%)</w:t>
            </w:r>
          </w:p>
        </w:tc>
        <w:tc>
          <w:tcPr>
            <w:tcW w:type="dxa" w:w="6912"/>
            <w:vAlign w:val="center"/>
            <w:shd w:fill="EAF1F8"/>
          </w:tcPr>
          <w:p>
            <w:pPr>
              <w:spacing w:after="0"/>
            </w:pPr>
            <w:r/>
            <w:r>
              <w:rPr>
                <w:rFonts w:ascii="Aptos" w:hAnsi="Aptos"/>
                <w:b w:val="0"/>
                <w:sz w:val="17"/>
              </w:rPr>
              <w:t>Percentage of predictions with absolute error no greater than 0.1 target units.</w:t>
            </w:r>
          </w:p>
        </w:tc>
        <w:tc>
          <w:tcPr>
            <w:tcW w:type="dxa" w:w="2016"/>
            <w:vAlign w:val="center"/>
            <w:shd w:fill="EAF1F8"/>
          </w:tcPr>
          <w:p>
            <w:pPr>
              <w:spacing w:after="0"/>
            </w:pPr>
            <w:r/>
            <w:r>
              <w:rPr>
                <w:rFonts w:ascii="Aptos" w:hAnsi="Aptos"/>
                <w:b w:val="0"/>
                <w:sz w:val="17"/>
              </w:rPr>
              <w:t>Higher</w:t>
            </w:r>
          </w:p>
        </w:tc>
      </w:tr>
    </w:tbl>
    <w:p/>
    <w:p>
      <w:r>
        <w:t>Report status: progress report based on the code and result screenshots available at the time of writing. Final test metrics for the session-level experiment have not yet been supplied.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Progress report • Validation results are preliminary until final test evaluation is reviewed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BLE-GSpeed | MSc Practical Machine Learning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