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224FA">
      <w:pPr>
        <w:spacing w:after="240"/>
        <w:jc w:val="center"/>
      </w:pPr>
      <w:r>
        <w:rPr>
          <w:b/>
          <w:bCs/>
          <w:sz w:val="32"/>
          <w:szCs w:val="32"/>
        </w:rPr>
        <w:t>NON-DISCLOSURE AGREEMENT (NDA)</w:t>
      </w:r>
    </w:p>
    <w:p w14:paraId="0C2B71C7">
      <w:pPr>
        <w:spacing w:after="400"/>
        <w:jc w:val="center"/>
      </w:pPr>
      <w:r>
        <w:rPr>
          <w:sz w:val="22"/>
          <w:szCs w:val="22"/>
        </w:rPr>
        <w:t>Mutual Confidentiality Agreement</w:t>
      </w:r>
    </w:p>
    <w:p w14:paraId="5FCFF79E">
      <w:pPr>
        <w:spacing w:after="200"/>
      </w:pPr>
      <w:r>
        <w:rPr>
          <w:sz w:val="22"/>
          <w:szCs w:val="22"/>
        </w:rPr>
        <w:t>This Non-Disclosure Agreement ("Agreement") is entered into as of [DATE] by and between:</w:t>
      </w:r>
    </w:p>
    <w:p w14:paraId="2F84173C">
      <w:pPr>
        <w:spacing w:after="100"/>
      </w:pPr>
      <w:r>
        <w:rPr>
          <w:b/>
          <w:bCs/>
          <w:sz w:val="22"/>
          <w:szCs w:val="22"/>
        </w:rPr>
        <w:t>DISCLOSING PARTY #1:</w:t>
      </w:r>
    </w:p>
    <w:p w14:paraId="40A05399">
      <w:pPr>
        <w:spacing w:after="200"/>
      </w:pPr>
      <w:r>
        <w:rPr>
          <w:sz w:val="22"/>
          <w:szCs w:val="22"/>
        </w:rPr>
        <w:t>RootScope Security, operated by Ismail ("</w:t>
      </w:r>
      <w:r>
        <w:rPr>
          <w:rFonts w:hint="default"/>
          <w:sz w:val="22"/>
          <w:szCs w:val="22"/>
          <w:lang w:val="fr-FR"/>
        </w:rPr>
        <w:t>CEO</w:t>
      </w:r>
      <w:bookmarkStart w:id="0" w:name="_GoBack"/>
      <w:bookmarkEnd w:id="0"/>
      <w:r>
        <w:rPr>
          <w:sz w:val="22"/>
          <w:szCs w:val="22"/>
        </w:rPr>
        <w:t>")</w:t>
      </w:r>
    </w:p>
    <w:p w14:paraId="1B654FE4">
      <w:pPr>
        <w:spacing w:after="100"/>
      </w:pPr>
      <w:r>
        <w:rPr>
          <w:b/>
          <w:bCs/>
          <w:sz w:val="22"/>
          <w:szCs w:val="22"/>
        </w:rPr>
        <w:t>DISCLOSING PARTY #2:</w:t>
      </w:r>
    </w:p>
    <w:p w14:paraId="5157B000">
      <w:pPr>
        <w:spacing w:after="200"/>
      </w:pPr>
      <w:r>
        <w:rPr>
          <w:sz w:val="22"/>
          <w:szCs w:val="22"/>
        </w:rPr>
        <w:t>[Client Full Name/Company Name] ("Client")</w:t>
      </w:r>
    </w:p>
    <w:p w14:paraId="46454684">
      <w:pPr>
        <w:spacing w:after="400"/>
      </w:pPr>
      <w:r>
        <w:rPr>
          <w:i/>
          <w:iCs/>
          <w:sz w:val="22"/>
          <w:szCs w:val="22"/>
        </w:rPr>
        <w:t>Collectively referred to as "Parties" and individually as "Party."</w:t>
      </w:r>
    </w:p>
    <w:p w14:paraId="0B1F2B08">
      <w:pPr>
        <w:pStyle w:val="2"/>
      </w:pPr>
      <w:r>
        <w:t>1. PURPOSE</w:t>
      </w:r>
    </w:p>
    <w:p w14:paraId="5DC03D19">
      <w:pPr>
        <w:spacing w:after="200"/>
      </w:pPr>
      <w:r>
        <w:rPr>
          <w:sz w:val="22"/>
          <w:szCs w:val="22"/>
        </w:rPr>
        <w:t>The Parties wish to explore a business relationship whereby Provider will conduct penetration testing and security assessment services for Client. In connection with this relationship, each Party may disclose certain confidential and proprietary information to the other Party.</w:t>
      </w:r>
    </w:p>
    <w:p w14:paraId="5578F25C">
      <w:pPr>
        <w:spacing w:after="200"/>
      </w:pPr>
      <w:r>
        <w:rPr>
          <w:sz w:val="22"/>
          <w:szCs w:val="22"/>
        </w:rPr>
        <w:t>This Agreement is intended to protect the confidential information of both Parties and to ensure that such information is used solely for the purposes outlined herein.</w:t>
      </w:r>
    </w:p>
    <w:p w14:paraId="5A82528B">
      <w:pPr>
        <w:pStyle w:val="2"/>
      </w:pPr>
      <w:r>
        <w:t>2. DEFINITION OF CONFIDENTIAL INFORMATION</w:t>
      </w:r>
    </w:p>
    <w:p w14:paraId="22E3380F">
      <w:pPr>
        <w:spacing w:after="200"/>
      </w:pPr>
      <w:r>
        <w:rPr>
          <w:sz w:val="22"/>
          <w:szCs w:val="22"/>
        </w:rPr>
        <w:t>2.1. "Confidential Information" means any and all information disclosed by either Party that:</w:t>
      </w:r>
    </w:p>
    <w:p w14:paraId="1A3913E9">
      <w:pPr>
        <w:pStyle w:val="14"/>
        <w:numPr>
          <w:ilvl w:val="0"/>
          <w:numId w:val="1"/>
        </w:numPr>
      </w:pPr>
      <w:r>
        <w:rPr>
          <w:sz w:val="22"/>
          <w:szCs w:val="22"/>
        </w:rPr>
        <w:t>Is marked as "Confidential," "Proprietary," or with similar designation</w:t>
      </w:r>
    </w:p>
    <w:p w14:paraId="0AD95290">
      <w:pPr>
        <w:pStyle w:val="14"/>
        <w:numPr>
          <w:ilvl w:val="0"/>
          <w:numId w:val="1"/>
        </w:numPr>
      </w:pPr>
      <w:r>
        <w:rPr>
          <w:sz w:val="22"/>
          <w:szCs w:val="22"/>
        </w:rPr>
        <w:t>Is disclosed orally and identified as confidential at the time of disclosure, and confirmed in writing within 30 days</w:t>
      </w:r>
    </w:p>
    <w:p w14:paraId="22ABECF3">
      <w:pPr>
        <w:pStyle w:val="14"/>
        <w:numPr>
          <w:ilvl w:val="0"/>
          <w:numId w:val="1"/>
        </w:numPr>
        <w:spacing w:after="200"/>
      </w:pPr>
      <w:r>
        <w:rPr>
          <w:sz w:val="22"/>
          <w:szCs w:val="22"/>
        </w:rPr>
        <w:t>Would reasonably be considered confidential given the nature of the information and circumstances of disclosure</w:t>
      </w:r>
    </w:p>
    <w:p w14:paraId="0D6E0088">
      <w:pPr>
        <w:spacing w:after="200"/>
      </w:pPr>
      <w:r>
        <w:rPr>
          <w:sz w:val="22"/>
          <w:szCs w:val="22"/>
        </w:rPr>
        <w:t>2.2. For Provider, Confidential Information includes but is not limited to:</w:t>
      </w:r>
    </w:p>
    <w:p w14:paraId="546D00D7">
      <w:pPr>
        <w:pStyle w:val="14"/>
        <w:numPr>
          <w:ilvl w:val="0"/>
          <w:numId w:val="1"/>
        </w:numPr>
      </w:pPr>
      <w:r>
        <w:rPr>
          <w:sz w:val="22"/>
          <w:szCs w:val="22"/>
        </w:rPr>
        <w:t>Testing methodologies, tools, and techniques</w:t>
      </w:r>
    </w:p>
    <w:p w14:paraId="5BE8B6AB">
      <w:pPr>
        <w:pStyle w:val="14"/>
        <w:numPr>
          <w:ilvl w:val="0"/>
          <w:numId w:val="1"/>
        </w:numPr>
      </w:pPr>
      <w:r>
        <w:rPr>
          <w:sz w:val="22"/>
          <w:szCs w:val="22"/>
        </w:rPr>
        <w:t>Proprietary security assessment frameworks</w:t>
      </w:r>
    </w:p>
    <w:p w14:paraId="544C8904">
      <w:pPr>
        <w:pStyle w:val="14"/>
        <w:numPr>
          <w:ilvl w:val="0"/>
          <w:numId w:val="1"/>
        </w:numPr>
        <w:spacing w:after="200"/>
      </w:pPr>
      <w:r>
        <w:rPr>
          <w:sz w:val="22"/>
          <w:szCs w:val="22"/>
        </w:rPr>
        <w:t>Business practices and client relationships</w:t>
      </w:r>
    </w:p>
    <w:p w14:paraId="5BE7A621">
      <w:pPr>
        <w:spacing w:after="200"/>
      </w:pPr>
      <w:r>
        <w:rPr>
          <w:sz w:val="22"/>
          <w:szCs w:val="22"/>
        </w:rPr>
        <w:t>2.3. For Client, Confidential Information includes but is not limited to:</w:t>
      </w:r>
    </w:p>
    <w:p w14:paraId="255CAB42">
      <w:pPr>
        <w:pStyle w:val="14"/>
        <w:numPr>
          <w:ilvl w:val="0"/>
          <w:numId w:val="1"/>
        </w:numPr>
      </w:pPr>
      <w:r>
        <w:rPr>
          <w:sz w:val="22"/>
          <w:szCs w:val="22"/>
        </w:rPr>
        <w:t>System architectures, network diagrams, and infrastructure details</w:t>
      </w:r>
    </w:p>
    <w:p w14:paraId="09C63B7A">
      <w:pPr>
        <w:pStyle w:val="14"/>
        <w:numPr>
          <w:ilvl w:val="0"/>
          <w:numId w:val="1"/>
        </w:numPr>
      </w:pPr>
      <w:r>
        <w:rPr>
          <w:sz w:val="22"/>
          <w:szCs w:val="22"/>
        </w:rPr>
        <w:t>Source code, application logic, and proprietary algorithms</w:t>
      </w:r>
    </w:p>
    <w:p w14:paraId="136AF63C">
      <w:pPr>
        <w:pStyle w:val="14"/>
        <w:numPr>
          <w:ilvl w:val="0"/>
          <w:numId w:val="1"/>
        </w:numPr>
      </w:pPr>
      <w:r>
        <w:rPr>
          <w:sz w:val="22"/>
          <w:szCs w:val="22"/>
        </w:rPr>
        <w:t>Security vulnerabilities discovered during testing</w:t>
      </w:r>
    </w:p>
    <w:p w14:paraId="7995D700">
      <w:pPr>
        <w:pStyle w:val="14"/>
        <w:numPr>
          <w:ilvl w:val="0"/>
          <w:numId w:val="1"/>
        </w:numPr>
      </w:pPr>
      <w:r>
        <w:rPr>
          <w:sz w:val="22"/>
          <w:szCs w:val="22"/>
        </w:rPr>
        <w:t>User credentials, access tokens, and authentication mechanisms</w:t>
      </w:r>
    </w:p>
    <w:p w14:paraId="5A88F89B">
      <w:pPr>
        <w:pStyle w:val="14"/>
        <w:numPr>
          <w:ilvl w:val="0"/>
          <w:numId w:val="1"/>
        </w:numPr>
      </w:pPr>
      <w:r>
        <w:rPr>
          <w:sz w:val="22"/>
          <w:szCs w:val="22"/>
        </w:rPr>
        <w:t>Customer data, business operations, and strategic plans</w:t>
      </w:r>
    </w:p>
    <w:p w14:paraId="504F7E51">
      <w:pPr>
        <w:pStyle w:val="14"/>
        <w:numPr>
          <w:ilvl w:val="0"/>
          <w:numId w:val="1"/>
        </w:numPr>
        <w:spacing w:after="200"/>
      </w:pPr>
      <w:r>
        <w:rPr>
          <w:sz w:val="22"/>
          <w:szCs w:val="22"/>
        </w:rPr>
        <w:t>Financial information and business intelligence</w:t>
      </w:r>
    </w:p>
    <w:p w14:paraId="3460A153">
      <w:pPr>
        <w:pStyle w:val="2"/>
      </w:pPr>
      <w:r>
        <w:t>3. EXCLUSIONS FROM CONFIDENTIAL INFORMATION</w:t>
      </w:r>
    </w:p>
    <w:p w14:paraId="4B9EE1F3">
      <w:pPr>
        <w:spacing w:after="200"/>
      </w:pPr>
      <w:r>
        <w:rPr>
          <w:sz w:val="22"/>
          <w:szCs w:val="22"/>
        </w:rPr>
        <w:t>Confidential Information does not include information that:</w:t>
      </w:r>
    </w:p>
    <w:p w14:paraId="306A7188">
      <w:pPr>
        <w:pStyle w:val="14"/>
        <w:numPr>
          <w:ilvl w:val="0"/>
          <w:numId w:val="1"/>
        </w:numPr>
      </w:pPr>
      <w:r>
        <w:rPr>
          <w:sz w:val="22"/>
          <w:szCs w:val="22"/>
        </w:rPr>
        <w:t>Was already known to the receiving Party prior to disclosure</w:t>
      </w:r>
    </w:p>
    <w:p w14:paraId="640C26FB">
      <w:pPr>
        <w:pStyle w:val="14"/>
        <w:numPr>
          <w:ilvl w:val="0"/>
          <w:numId w:val="1"/>
        </w:numPr>
      </w:pPr>
      <w:r>
        <w:rPr>
          <w:sz w:val="22"/>
          <w:szCs w:val="22"/>
        </w:rPr>
        <w:t>Is or becomes publicly available through no breach of this Agreement</w:t>
      </w:r>
    </w:p>
    <w:p w14:paraId="0076CEB6">
      <w:pPr>
        <w:pStyle w:val="14"/>
        <w:numPr>
          <w:ilvl w:val="0"/>
          <w:numId w:val="1"/>
        </w:numPr>
      </w:pPr>
      <w:r>
        <w:rPr>
          <w:sz w:val="22"/>
          <w:szCs w:val="22"/>
        </w:rPr>
        <w:t>Is rightfully received from a third party without breach of confidentiality obligation</w:t>
      </w:r>
    </w:p>
    <w:p w14:paraId="2AAB5E87">
      <w:pPr>
        <w:pStyle w:val="14"/>
        <w:numPr>
          <w:ilvl w:val="0"/>
          <w:numId w:val="1"/>
        </w:numPr>
        <w:spacing w:after="200"/>
      </w:pPr>
      <w:r>
        <w:rPr>
          <w:sz w:val="22"/>
          <w:szCs w:val="22"/>
        </w:rPr>
        <w:t>Is independently developed by the receiving Party without use of Confidential Information</w:t>
      </w:r>
    </w:p>
    <w:p w14:paraId="7160F39F">
      <w:pPr>
        <w:pStyle w:val="2"/>
      </w:pPr>
      <w:r>
        <w:t>4. OBLIGATIONS OF RECEIVING PARTY</w:t>
      </w:r>
    </w:p>
    <w:p w14:paraId="096FF6B5">
      <w:pPr>
        <w:spacing w:after="200"/>
      </w:pPr>
      <w:r>
        <w:rPr>
          <w:sz w:val="22"/>
          <w:szCs w:val="22"/>
        </w:rPr>
        <w:t>4.1. Each Party agrees to:</w:t>
      </w:r>
    </w:p>
    <w:p w14:paraId="4D8C2B30">
      <w:pPr>
        <w:pStyle w:val="14"/>
        <w:numPr>
          <w:ilvl w:val="0"/>
          <w:numId w:val="1"/>
        </w:numPr>
      </w:pPr>
      <w:r>
        <w:rPr>
          <w:sz w:val="22"/>
          <w:szCs w:val="22"/>
        </w:rPr>
        <w:t>Hold Confidential Information in strict confidence</w:t>
      </w:r>
    </w:p>
    <w:p w14:paraId="0FA9D5C4">
      <w:pPr>
        <w:pStyle w:val="14"/>
        <w:numPr>
          <w:ilvl w:val="0"/>
          <w:numId w:val="1"/>
        </w:numPr>
      </w:pPr>
      <w:r>
        <w:rPr>
          <w:sz w:val="22"/>
          <w:szCs w:val="22"/>
        </w:rPr>
        <w:t>Not disclose Confidential Information to any third party without prior written consent</w:t>
      </w:r>
    </w:p>
    <w:p w14:paraId="7D4DAA25">
      <w:pPr>
        <w:pStyle w:val="14"/>
        <w:numPr>
          <w:ilvl w:val="0"/>
          <w:numId w:val="1"/>
        </w:numPr>
      </w:pPr>
      <w:r>
        <w:rPr>
          <w:sz w:val="22"/>
          <w:szCs w:val="22"/>
        </w:rPr>
        <w:t>Use Confidential Information solely for the purpose stated in Section 1</w:t>
      </w:r>
    </w:p>
    <w:p w14:paraId="5EBE0CAA">
      <w:pPr>
        <w:pStyle w:val="14"/>
        <w:numPr>
          <w:ilvl w:val="0"/>
          <w:numId w:val="1"/>
        </w:numPr>
      </w:pPr>
      <w:r>
        <w:rPr>
          <w:sz w:val="22"/>
          <w:szCs w:val="22"/>
        </w:rPr>
        <w:t>Protect Confidential Information using the same degree of care used to protect its own confidential information, but no less than reasonable care</w:t>
      </w:r>
    </w:p>
    <w:p w14:paraId="2D027803">
      <w:pPr>
        <w:pStyle w:val="14"/>
        <w:numPr>
          <w:ilvl w:val="0"/>
          <w:numId w:val="1"/>
        </w:numPr>
        <w:spacing w:after="200"/>
      </w:pPr>
      <w:r>
        <w:rPr>
          <w:sz w:val="22"/>
          <w:szCs w:val="22"/>
        </w:rPr>
        <w:t>Limit access to Confidential Information to employees or contractors with a legitimate need to know</w:t>
      </w:r>
    </w:p>
    <w:p w14:paraId="44E79C10">
      <w:pPr>
        <w:spacing w:after="200"/>
      </w:pPr>
      <w:r>
        <w:rPr>
          <w:sz w:val="22"/>
          <w:szCs w:val="22"/>
        </w:rPr>
        <w:t>4.2. Provider specifically agrees to:</w:t>
      </w:r>
    </w:p>
    <w:p w14:paraId="1D71CBA4">
      <w:pPr>
        <w:pStyle w:val="14"/>
        <w:numPr>
          <w:ilvl w:val="0"/>
          <w:numId w:val="1"/>
        </w:numPr>
      </w:pPr>
      <w:r>
        <w:rPr>
          <w:sz w:val="22"/>
          <w:szCs w:val="22"/>
        </w:rPr>
        <w:t>Encrypt all penetration testing reports and findings</w:t>
      </w:r>
    </w:p>
    <w:p w14:paraId="58DF9205">
      <w:pPr>
        <w:pStyle w:val="14"/>
        <w:numPr>
          <w:ilvl w:val="0"/>
          <w:numId w:val="1"/>
        </w:numPr>
      </w:pPr>
      <w:r>
        <w:rPr>
          <w:sz w:val="22"/>
          <w:szCs w:val="22"/>
        </w:rPr>
        <w:t>Store Client data on encrypted, secure systems</w:t>
      </w:r>
    </w:p>
    <w:p w14:paraId="410AF5BB">
      <w:pPr>
        <w:pStyle w:val="14"/>
        <w:numPr>
          <w:ilvl w:val="0"/>
          <w:numId w:val="1"/>
        </w:numPr>
      </w:pPr>
      <w:r>
        <w:rPr>
          <w:sz w:val="22"/>
          <w:szCs w:val="22"/>
        </w:rPr>
        <w:t>Securely delete all Client Confidential Information within 30 days of project completion unless otherwise agreed</w:t>
      </w:r>
    </w:p>
    <w:p w14:paraId="4AEBEC25">
      <w:pPr>
        <w:pStyle w:val="14"/>
        <w:numPr>
          <w:ilvl w:val="0"/>
          <w:numId w:val="1"/>
        </w:numPr>
        <w:spacing w:after="200"/>
      </w:pPr>
      <w:r>
        <w:rPr>
          <w:sz w:val="22"/>
          <w:szCs w:val="22"/>
        </w:rPr>
        <w:t>Never use Client vulnerabilities or findings for any purpose other than the agreed services</w:t>
      </w:r>
    </w:p>
    <w:p w14:paraId="68FBDB76">
      <w:pPr>
        <w:pStyle w:val="2"/>
      </w:pPr>
      <w:r>
        <w:t>5. PERMITTED DISCLOSURES</w:t>
      </w:r>
    </w:p>
    <w:p w14:paraId="13B3C4E8">
      <w:pPr>
        <w:spacing w:after="200"/>
      </w:pPr>
      <w:r>
        <w:rPr>
          <w:sz w:val="22"/>
          <w:szCs w:val="22"/>
        </w:rPr>
        <w:t>5.1. A Party may disclose Confidential Information if required by law, court order, or government regulation, provided that:</w:t>
      </w:r>
    </w:p>
    <w:p w14:paraId="18586B0A">
      <w:pPr>
        <w:pStyle w:val="14"/>
        <w:numPr>
          <w:ilvl w:val="0"/>
          <w:numId w:val="1"/>
        </w:numPr>
      </w:pPr>
      <w:r>
        <w:rPr>
          <w:sz w:val="22"/>
          <w:szCs w:val="22"/>
        </w:rPr>
        <w:t>The disclosing Party gives the other Party prompt written notice of such requirement</w:t>
      </w:r>
    </w:p>
    <w:p w14:paraId="612D6637">
      <w:pPr>
        <w:pStyle w:val="14"/>
        <w:numPr>
          <w:ilvl w:val="0"/>
          <w:numId w:val="1"/>
        </w:numPr>
      </w:pPr>
      <w:r>
        <w:rPr>
          <w:sz w:val="22"/>
          <w:szCs w:val="22"/>
        </w:rPr>
        <w:t>The disclosing Party cooperates with the other Party's efforts to seek a protective order</w:t>
      </w:r>
    </w:p>
    <w:p w14:paraId="2E461527">
      <w:pPr>
        <w:pStyle w:val="14"/>
        <w:numPr>
          <w:ilvl w:val="0"/>
          <w:numId w:val="1"/>
        </w:numPr>
        <w:spacing w:after="200"/>
      </w:pPr>
      <w:r>
        <w:rPr>
          <w:sz w:val="22"/>
          <w:szCs w:val="22"/>
        </w:rPr>
        <w:t>The disclosure is limited to what is legally required</w:t>
      </w:r>
    </w:p>
    <w:p w14:paraId="3161D150">
      <w:pPr>
        <w:pStyle w:val="2"/>
      </w:pPr>
      <w:r>
        <w:t>6. SECURITY INCIDENT NOTIFICATION</w:t>
      </w:r>
    </w:p>
    <w:p w14:paraId="5F34517A">
      <w:pPr>
        <w:spacing w:after="200"/>
      </w:pPr>
      <w:r>
        <w:rPr>
          <w:sz w:val="22"/>
          <w:szCs w:val="22"/>
        </w:rPr>
        <w:t>6.1. If either Party becomes aware of any unauthorized access, use, or disclosure of Confidential Information, that Party shall:</w:t>
      </w:r>
    </w:p>
    <w:p w14:paraId="646B7BBA">
      <w:pPr>
        <w:pStyle w:val="14"/>
        <w:numPr>
          <w:ilvl w:val="0"/>
          <w:numId w:val="1"/>
        </w:numPr>
      </w:pPr>
      <w:r>
        <w:rPr>
          <w:sz w:val="22"/>
          <w:szCs w:val="22"/>
        </w:rPr>
        <w:t>Immediately notify the other Party in writing</w:t>
      </w:r>
    </w:p>
    <w:p w14:paraId="57034668">
      <w:pPr>
        <w:pStyle w:val="14"/>
        <w:numPr>
          <w:ilvl w:val="0"/>
          <w:numId w:val="1"/>
        </w:numPr>
      </w:pPr>
      <w:r>
        <w:rPr>
          <w:sz w:val="22"/>
          <w:szCs w:val="22"/>
        </w:rPr>
        <w:t>Take all reasonable steps to prevent further unauthorized disclosure</w:t>
      </w:r>
    </w:p>
    <w:p w14:paraId="0043D0B1">
      <w:pPr>
        <w:pStyle w:val="14"/>
        <w:numPr>
          <w:ilvl w:val="0"/>
          <w:numId w:val="1"/>
        </w:numPr>
        <w:spacing w:after="200"/>
      </w:pPr>
      <w:r>
        <w:rPr>
          <w:sz w:val="22"/>
          <w:szCs w:val="22"/>
        </w:rPr>
        <w:t>Cooperate with the other Party to mitigate damages</w:t>
      </w:r>
    </w:p>
    <w:p w14:paraId="4A771536">
      <w:pPr>
        <w:pStyle w:val="2"/>
      </w:pPr>
      <w:r>
        <w:t>7. NO LICENSE OR OWNERSHIP TRANSFER</w:t>
      </w:r>
    </w:p>
    <w:p w14:paraId="30308AAD">
      <w:pPr>
        <w:spacing w:after="200"/>
      </w:pPr>
      <w:r>
        <w:rPr>
          <w:sz w:val="22"/>
          <w:szCs w:val="22"/>
        </w:rPr>
        <w:t>7.1. Nothing in this Agreement grants any license, right, title, or interest in any intellectual property, patent, trademark, copyright, or trade secret to the receiving Party.</w:t>
      </w:r>
    </w:p>
    <w:p w14:paraId="4A25DDBA">
      <w:pPr>
        <w:spacing w:after="200"/>
      </w:pPr>
      <w:r>
        <w:rPr>
          <w:sz w:val="22"/>
          <w:szCs w:val="22"/>
        </w:rPr>
        <w:t>7.2. All Confidential Information remains the sole property of the disclosing Party.</w:t>
      </w:r>
    </w:p>
    <w:p w14:paraId="42618F01">
      <w:pPr>
        <w:pStyle w:val="2"/>
      </w:pPr>
      <w:r>
        <w:t>8. RETURN OR DESTRUCTION OF INFORMATION</w:t>
      </w:r>
    </w:p>
    <w:p w14:paraId="1A6127E3">
      <w:pPr>
        <w:spacing w:after="200"/>
      </w:pPr>
      <w:r>
        <w:rPr>
          <w:sz w:val="22"/>
          <w:szCs w:val="22"/>
        </w:rPr>
        <w:t>8.1. Upon termination of this Agreement or upon request by the disclosing Party, the receiving Party shall:</w:t>
      </w:r>
    </w:p>
    <w:p w14:paraId="15CC4317">
      <w:pPr>
        <w:pStyle w:val="14"/>
        <w:numPr>
          <w:ilvl w:val="0"/>
          <w:numId w:val="1"/>
        </w:numPr>
      </w:pPr>
      <w:r>
        <w:rPr>
          <w:sz w:val="22"/>
          <w:szCs w:val="22"/>
        </w:rPr>
        <w:t>Return or destroy all Confidential Information in any form</w:t>
      </w:r>
    </w:p>
    <w:p w14:paraId="7509085B">
      <w:pPr>
        <w:pStyle w:val="14"/>
        <w:numPr>
          <w:ilvl w:val="0"/>
          <w:numId w:val="1"/>
        </w:numPr>
      </w:pPr>
      <w:r>
        <w:rPr>
          <w:sz w:val="22"/>
          <w:szCs w:val="22"/>
        </w:rPr>
        <w:t>Delete all electronic copies from systems and backups</w:t>
      </w:r>
    </w:p>
    <w:p w14:paraId="20BFFD7F">
      <w:pPr>
        <w:pStyle w:val="14"/>
        <w:numPr>
          <w:ilvl w:val="0"/>
          <w:numId w:val="1"/>
        </w:numPr>
        <w:spacing w:after="200"/>
      </w:pPr>
      <w:r>
        <w:rPr>
          <w:sz w:val="22"/>
          <w:szCs w:val="22"/>
        </w:rPr>
        <w:t>Provide written certification of compliance with these requirements</w:t>
      </w:r>
    </w:p>
    <w:p w14:paraId="5EF64E3F">
      <w:pPr>
        <w:pStyle w:val="2"/>
      </w:pPr>
      <w:r>
        <w:t>9. TERM AND TERMINATION</w:t>
      </w:r>
    </w:p>
    <w:p w14:paraId="63000160">
      <w:pPr>
        <w:spacing w:after="200"/>
      </w:pPr>
      <w:r>
        <w:rPr>
          <w:sz w:val="22"/>
          <w:szCs w:val="22"/>
        </w:rPr>
        <w:t>9.1. This Agreement becomes effective on the date first written above and shall remain in effect for three (3) years unless terminated earlier by mutual written consent.</w:t>
      </w:r>
    </w:p>
    <w:p w14:paraId="5A056E10">
      <w:pPr>
        <w:spacing w:after="200"/>
      </w:pPr>
      <w:r>
        <w:rPr>
          <w:sz w:val="22"/>
          <w:szCs w:val="22"/>
        </w:rPr>
        <w:t>9.2. The obligations under this Agreement shall survive termination for an additional five (5) years.</w:t>
      </w:r>
    </w:p>
    <w:p w14:paraId="59CFF5F7">
      <w:pPr>
        <w:pStyle w:val="2"/>
      </w:pPr>
      <w:r>
        <w:t>10. REMEDIES</w:t>
      </w:r>
    </w:p>
    <w:p w14:paraId="13171332">
      <w:pPr>
        <w:spacing w:after="200"/>
      </w:pPr>
      <w:r>
        <w:rPr>
          <w:sz w:val="22"/>
          <w:szCs w:val="22"/>
        </w:rPr>
        <w:t>10.1. The Parties acknowledge that breach of this Agreement may cause irreparable harm for which monetary damages may be inadequate. Therefore, either Party may seek injunctive relief in addition to any other available remedies.</w:t>
      </w:r>
    </w:p>
    <w:p w14:paraId="1785FAEE">
      <w:pPr>
        <w:pStyle w:val="2"/>
      </w:pPr>
      <w:r>
        <w:t>11. GENERAL PROVISIONS</w:t>
      </w:r>
    </w:p>
    <w:p w14:paraId="4DAF4A44">
      <w:pPr>
        <w:spacing w:after="200"/>
      </w:pPr>
      <w:r>
        <w:rPr>
          <w:sz w:val="22"/>
          <w:szCs w:val="22"/>
        </w:rPr>
        <w:t>11.1. Governing Law: This Agreement shall be governed by the laws of [JURISDICTION].</w:t>
      </w:r>
    </w:p>
    <w:p w14:paraId="15DD5265">
      <w:pPr>
        <w:spacing w:after="200"/>
      </w:pPr>
      <w:r>
        <w:rPr>
          <w:sz w:val="22"/>
          <w:szCs w:val="22"/>
        </w:rPr>
        <w:t>11.2. Entire Agreement: This Agreement constitutes the entire understanding between the Parties regarding confidentiality.</w:t>
      </w:r>
    </w:p>
    <w:p w14:paraId="2E892A04">
      <w:pPr>
        <w:spacing w:after="200"/>
      </w:pPr>
      <w:r>
        <w:rPr>
          <w:sz w:val="22"/>
          <w:szCs w:val="22"/>
        </w:rPr>
        <w:t>11.3. Amendments: Any amendments must be made in writing and signed by both Parties.</w:t>
      </w:r>
    </w:p>
    <w:p w14:paraId="63A176C6">
      <w:pPr>
        <w:spacing w:after="200"/>
      </w:pPr>
      <w:r>
        <w:rPr>
          <w:sz w:val="22"/>
          <w:szCs w:val="22"/>
        </w:rPr>
        <w:t>11.4. Severability: If any provision is found invalid, the remaining provisions shall remain in full force.</w:t>
      </w:r>
    </w:p>
    <w:p w14:paraId="4B62FFA2">
      <w:pPr>
        <w:spacing w:before="400" w:after="100"/>
      </w:pPr>
      <w:r>
        <w:rPr>
          <w:b/>
          <w:bCs/>
          <w:sz w:val="24"/>
          <w:szCs w:val="24"/>
        </w:rPr>
        <w:t>SIGNATURES:</w:t>
      </w:r>
    </w:p>
    <w:p w14:paraId="6CC72E6A">
      <w:pPr>
        <w:spacing w:before="300" w:after="20"/>
      </w:pPr>
      <w:r>
        <w:rPr>
          <w:b/>
          <w:bCs/>
          <w:sz w:val="22"/>
          <w:szCs w:val="22"/>
        </w:rPr>
        <w:t>PROVIDER:</w:t>
      </w:r>
    </w:p>
    <w:p w14:paraId="211DB53F">
      <w:pPr>
        <w:spacing w:after="10"/>
      </w:pPr>
      <w:r>
        <w:rPr>
          <w:sz w:val="22"/>
          <w:szCs w:val="22"/>
        </w:rPr>
        <w:t>Name: Ismail (RootScope Security)</w:t>
      </w:r>
    </w:p>
    <w:p w14:paraId="72CA15B4">
      <w:pPr>
        <w:spacing w:after="10"/>
      </w:pPr>
      <w:r>
        <w:rPr>
          <w:sz w:val="22"/>
          <w:szCs w:val="22"/>
        </w:rPr>
        <w:t>Signature: _________________________________</w:t>
      </w:r>
    </w:p>
    <w:p w14:paraId="22444746">
      <w:pPr>
        <w:spacing w:after="10"/>
      </w:pPr>
      <w:r>
        <w:rPr>
          <w:sz w:val="22"/>
          <w:szCs w:val="22"/>
        </w:rPr>
        <w:t>Date: _________________________________</w:t>
      </w:r>
    </w:p>
    <w:p w14:paraId="2F1A31B9">
      <w:pPr>
        <w:spacing w:before="300" w:after="20"/>
      </w:pPr>
      <w:r>
        <w:rPr>
          <w:b/>
          <w:bCs/>
          <w:sz w:val="22"/>
          <w:szCs w:val="22"/>
        </w:rPr>
        <w:t>CLIENT:</w:t>
      </w:r>
    </w:p>
    <w:p w14:paraId="34073A1A">
      <w:pPr>
        <w:spacing w:after="10"/>
      </w:pPr>
      <w:r>
        <w:rPr>
          <w:sz w:val="22"/>
          <w:szCs w:val="22"/>
        </w:rPr>
        <w:t>Name: _________________________________</w:t>
      </w:r>
    </w:p>
    <w:p w14:paraId="0E974FD4">
      <w:pPr>
        <w:spacing w:after="10"/>
      </w:pPr>
      <w:r>
        <w:rPr>
          <w:sz w:val="22"/>
          <w:szCs w:val="22"/>
        </w:rPr>
        <w:t>Title: _________________________________</w:t>
      </w:r>
    </w:p>
    <w:p w14:paraId="002789C3">
      <w:pPr>
        <w:spacing w:after="10"/>
      </w:pPr>
      <w:r>
        <w:rPr>
          <w:sz w:val="22"/>
          <w:szCs w:val="22"/>
        </w:rPr>
        <w:t>Company: _________________________________</w:t>
      </w:r>
    </w:p>
    <w:p w14:paraId="75ECA12A">
      <w:pPr>
        <w:spacing w:after="10"/>
      </w:pPr>
      <w:r>
        <w:rPr>
          <w:sz w:val="22"/>
          <w:szCs w:val="22"/>
        </w:rPr>
        <w:t>Signature: _________________________________</w:t>
      </w:r>
    </w:p>
    <w:p w14:paraId="6A7F9D7D">
      <w:pPr>
        <w:spacing w:after="10"/>
      </w:pPr>
      <w:r>
        <w:rPr>
          <w:sz w:val="22"/>
          <w:szCs w:val="22"/>
        </w:rPr>
        <w:t>Date: _________________________________</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48C179"/>
    <w:multiLevelType w:val="singleLevel"/>
    <w:tmpl w:val="0248C179"/>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338338A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40" w:after="120"/>
      <w:outlineLvl w:val="0"/>
    </w:pPr>
    <w:rPr>
      <w:rFonts w:ascii="Arial" w:hAnsi="Arial" w:eastAsia="Arial" w:cs="Arial"/>
      <w:b/>
      <w:bCs/>
      <w:color w:val="000000"/>
      <w:sz w:val="28"/>
      <w:szCs w:val="28"/>
    </w:rPr>
  </w:style>
  <w:style w:type="paragraph" w:styleId="3">
    <w:name w:val="heading 2"/>
    <w:next w:val="1"/>
    <w:qFormat/>
    <w:uiPriority w:val="0"/>
    <w:pPr>
      <w:spacing w:before="180" w:after="100"/>
      <w:outlineLvl w:val="1"/>
    </w:pPr>
    <w:rPr>
      <w:rFonts w:ascii="Arial" w:hAnsi="Arial" w:eastAsia="Arial" w:cs="Arial"/>
      <w:b/>
      <w:bCs/>
      <w:color w:val="000000"/>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0</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2025-11-27T08:38:00Z</dcterms:created>
  <dc:creator>Un-named</dc:creator>
  <cp:lastModifiedBy>WINDOWS 11</cp:lastModifiedBy>
  <dcterms:modified xsi:type="dcterms:W3CDTF">2025-12-06T20:07:49Z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F84482BB0EBC493A9B59F7D7A5FC4422_12</vt:lpwstr>
  </property>
</Properties>
</file>