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7D91A">
      <w:pPr>
        <w:spacing w:after="240"/>
        <w:jc w:val="center"/>
      </w:pPr>
      <w:r>
        <w:rPr>
          <w:b/>
          <w:bCs/>
          <w:sz w:val="32"/>
          <w:szCs w:val="32"/>
        </w:rPr>
        <w:t>RULES OF ENGAGEMENT (RoE)</w:t>
      </w:r>
    </w:p>
    <w:p w14:paraId="45E32145">
      <w:pPr>
        <w:spacing w:after="200"/>
        <w:jc w:val="center"/>
      </w:pPr>
      <w:r>
        <w:rPr>
          <w:i/>
          <w:iCs/>
          <w:sz w:val="22"/>
          <w:szCs w:val="22"/>
        </w:rPr>
        <w:t>Penetration Testing Rules of Engagement</w:t>
      </w:r>
    </w:p>
    <w:p w14:paraId="469306C9">
      <w:pPr>
        <w:spacing w:after="400"/>
        <w:jc w:val="center"/>
      </w:pPr>
      <w:r>
        <w:rPr>
          <w:b/>
          <w:bCs/>
          <w:sz w:val="22"/>
          <w:szCs w:val="22"/>
        </w:rPr>
        <w:t>Project: [PROJECT NAME]</w:t>
      </w:r>
    </w:p>
    <w:p w14:paraId="29CC32A3">
      <w:pPr>
        <w:spacing w:after="100"/>
      </w:pPr>
      <w:r>
        <w:rPr>
          <w:sz w:val="22"/>
          <w:szCs w:val="22"/>
        </w:rPr>
        <w:t>Client: [CLIENT NAME]</w:t>
      </w:r>
    </w:p>
    <w:p w14:paraId="7C5F4BF0">
      <w:pPr>
        <w:spacing w:after="100"/>
      </w:pPr>
      <w:r>
        <w:rPr>
          <w:sz w:val="22"/>
          <w:szCs w:val="22"/>
        </w:rPr>
        <w:t>Provider: RootScope Security (Ismail)</w:t>
      </w:r>
    </w:p>
    <w:p w14:paraId="5F6707D2">
      <w:pPr>
        <w:spacing w:after="100"/>
      </w:pPr>
      <w:r>
        <w:rPr>
          <w:sz w:val="22"/>
          <w:szCs w:val="22"/>
        </w:rPr>
        <w:t>Date: [DATE]</w:t>
      </w:r>
    </w:p>
    <w:p w14:paraId="3C6641AA">
      <w:pPr>
        <w:spacing w:after="400"/>
      </w:pPr>
      <w:r>
        <w:rPr>
          <w:sz w:val="22"/>
          <w:szCs w:val="22"/>
        </w:rPr>
        <w:t>Version: 1.0</w:t>
      </w:r>
    </w:p>
    <w:p w14:paraId="368EFAFD">
      <w:pPr>
        <w:pStyle w:val="2"/>
      </w:pPr>
      <w:r>
        <w:t>1. OVERVIEW</w:t>
      </w:r>
    </w:p>
    <w:p w14:paraId="27DFCB45">
      <w:pPr>
        <w:spacing w:after="200"/>
      </w:pPr>
      <w:r>
        <w:rPr>
          <w:sz w:val="22"/>
          <w:szCs w:val="22"/>
        </w:rPr>
        <w:t>This document defines the Rules of Engagement (RoE) for the penetration testing engagement between RootScope Security and the Client. These rules ensure that testing is conducted safely, effectively, and within agreed boundaries.</w:t>
      </w:r>
    </w:p>
    <w:p w14:paraId="1E1A3738">
      <w:pPr>
        <w:spacing w:after="200"/>
      </w:pPr>
      <w:r>
        <w:rPr>
          <w:sz w:val="22"/>
          <w:szCs w:val="22"/>
        </w:rPr>
        <w:t>All parties must adhere to these rules throughout the engagement. Any deviations must be documented and approved in writing before implementation.</w:t>
      </w:r>
    </w:p>
    <w:p w14:paraId="7E3CD2A2">
      <w:pPr>
        <w:pStyle w:val="2"/>
      </w:pPr>
      <w:r>
        <w:t>2. ENGAGEMENT DETAILS</w:t>
      </w:r>
    </w:p>
    <w:p w14:paraId="3146CA65">
      <w:pPr>
        <w:pStyle w:val="3"/>
      </w:pPr>
      <w:r>
        <w:t>2.1 Testing Type</w:t>
      </w:r>
    </w:p>
    <w:p w14:paraId="3EDBF71D">
      <w:pPr>
        <w:spacing w:after="200"/>
      </w:pPr>
      <w:r>
        <w:rPr>
          <w:sz w:val="22"/>
          <w:szCs w:val="22"/>
        </w:rPr>
        <w:t>[Select one or more:]</w:t>
      </w:r>
    </w:p>
    <w:p w14:paraId="015B109B">
      <w:pPr>
        <w:pStyle w:val="14"/>
        <w:numPr>
          <w:ilvl w:val="0"/>
          <w:numId w:val="1"/>
        </w:numPr>
      </w:pPr>
      <w:r>
        <w:rPr>
          <w:sz w:val="22"/>
          <w:szCs w:val="22"/>
        </w:rPr>
        <w:t>☐ Web Application Penetration Testing</w:t>
      </w:r>
    </w:p>
    <w:p w14:paraId="2DA07427">
      <w:pPr>
        <w:pStyle w:val="14"/>
        <w:numPr>
          <w:ilvl w:val="0"/>
          <w:numId w:val="1"/>
        </w:numPr>
      </w:pPr>
      <w:r>
        <w:rPr>
          <w:sz w:val="22"/>
          <w:szCs w:val="22"/>
        </w:rPr>
        <w:t>☐ API Security Assessment</w:t>
      </w:r>
    </w:p>
    <w:p w14:paraId="5F9AEC5C">
      <w:pPr>
        <w:pStyle w:val="14"/>
        <w:numPr>
          <w:ilvl w:val="0"/>
          <w:numId w:val="1"/>
        </w:numPr>
      </w:pPr>
      <w:r>
        <w:rPr>
          <w:sz w:val="22"/>
          <w:szCs w:val="22"/>
        </w:rPr>
        <w:t>☐ Network Penetration Testing (External)</w:t>
      </w:r>
    </w:p>
    <w:p w14:paraId="081E425D">
      <w:pPr>
        <w:pStyle w:val="14"/>
        <w:numPr>
          <w:ilvl w:val="0"/>
          <w:numId w:val="1"/>
        </w:numPr>
        <w:spacing w:after="200"/>
      </w:pPr>
      <w:r>
        <w:rPr>
          <w:sz w:val="22"/>
          <w:szCs w:val="22"/>
        </w:rPr>
        <w:t>☐ Network Penetration Testing (Internal)</w:t>
      </w:r>
    </w:p>
    <w:p w14:paraId="24927C1F">
      <w:pPr>
        <w:pStyle w:val="3"/>
      </w:pPr>
      <w:r>
        <w:t>2.2 Testing Approach</w:t>
      </w:r>
    </w:p>
    <w:p w14:paraId="20C81817">
      <w:pPr>
        <w:spacing w:after="200"/>
      </w:pPr>
      <w:r>
        <w:rPr>
          <w:sz w:val="22"/>
          <w:szCs w:val="22"/>
        </w:rPr>
        <w:t>[Select one:]</w:t>
      </w:r>
    </w:p>
    <w:p w14:paraId="721D871E">
      <w:pPr>
        <w:pStyle w:val="14"/>
        <w:numPr>
          <w:ilvl w:val="0"/>
          <w:numId w:val="1"/>
        </w:numPr>
      </w:pPr>
      <w:r>
        <w:rPr>
          <w:sz w:val="22"/>
          <w:szCs w:val="22"/>
        </w:rPr>
        <w:t>☐ Black Box Testing (No prior knowledge)</w:t>
      </w:r>
    </w:p>
    <w:p w14:paraId="30B9F349">
      <w:pPr>
        <w:pStyle w:val="14"/>
        <w:numPr>
          <w:ilvl w:val="0"/>
          <w:numId w:val="1"/>
        </w:numPr>
      </w:pPr>
      <w:r>
        <w:rPr>
          <w:sz w:val="22"/>
          <w:szCs w:val="22"/>
        </w:rPr>
        <w:t>☐ Gray Box Testing (Limited knowledge/credentials)</w:t>
      </w:r>
    </w:p>
    <w:p w14:paraId="6ED29B4F">
      <w:pPr>
        <w:pStyle w:val="14"/>
        <w:numPr>
          <w:ilvl w:val="0"/>
          <w:numId w:val="1"/>
        </w:numPr>
        <w:spacing w:after="200"/>
      </w:pPr>
      <w:r>
        <w:rPr>
          <w:sz w:val="22"/>
          <w:szCs w:val="22"/>
        </w:rPr>
        <w:t>☐ White Box Testing (Full knowledge/access)</w:t>
      </w:r>
    </w:p>
    <w:p w14:paraId="1964C641">
      <w:pPr>
        <w:pStyle w:val="3"/>
      </w:pPr>
      <w:r>
        <w:t>2.3 Testing Timeline</w:t>
      </w:r>
    </w:p>
    <w:p w14:paraId="33A71162">
      <w:pPr>
        <w:spacing w:after="10"/>
      </w:pPr>
      <w:r>
        <w:rPr>
          <w:sz w:val="22"/>
          <w:szCs w:val="22"/>
        </w:rPr>
        <w:t>Start Date: [START DATE]</w:t>
      </w:r>
    </w:p>
    <w:p w14:paraId="6141037E">
      <w:pPr>
        <w:spacing w:after="10"/>
      </w:pPr>
      <w:r>
        <w:rPr>
          <w:sz w:val="22"/>
          <w:szCs w:val="22"/>
        </w:rPr>
        <w:t>End Date: [END DATE]</w:t>
      </w:r>
    </w:p>
    <w:p w14:paraId="575BE90E">
      <w:pPr>
        <w:spacing w:after="10"/>
      </w:pPr>
      <w:r>
        <w:rPr>
          <w:sz w:val="22"/>
          <w:szCs w:val="22"/>
        </w:rPr>
        <w:t>Testing Hours: [e.g., 9:00 AM - 5:00 PM EST, Monday-Friday OR 24/7]</w:t>
      </w:r>
    </w:p>
    <w:p w14:paraId="4A51B17C">
      <w:pPr>
        <w:spacing w:after="200"/>
      </w:pPr>
      <w:r>
        <w:rPr>
          <w:sz w:val="22"/>
          <w:szCs w:val="22"/>
        </w:rPr>
        <w:t>Estimated Duration: [X] days</w:t>
      </w:r>
    </w:p>
    <w:p w14:paraId="7A21699E">
      <w:pPr>
        <w:pStyle w:val="2"/>
      </w:pPr>
      <w:r>
        <w:t>3. SCOPE DEFINITION</w:t>
      </w:r>
    </w:p>
    <w:p w14:paraId="30C2A784">
      <w:pPr>
        <w:pStyle w:val="3"/>
      </w:pPr>
      <w:r>
        <w:t>3.1 In-Scope Targets</w:t>
      </w:r>
    </w:p>
    <w:p w14:paraId="1AD81515">
      <w:pPr>
        <w:spacing w:after="200"/>
      </w:pPr>
      <w:r>
        <w:rPr>
          <w:b/>
          <w:bCs/>
          <w:sz w:val="22"/>
          <w:szCs w:val="22"/>
        </w:rPr>
        <w:t>The following systems are AUTHORIZED for testing:</w:t>
      </w:r>
    </w:p>
    <w:p w14:paraId="669D0FD3">
      <w:pPr>
        <w:spacing w:after="100"/>
      </w:pPr>
      <w:r>
        <w:rPr>
          <w:b/>
          <w:bCs/>
          <w:sz w:val="22"/>
          <w:szCs w:val="22"/>
        </w:rPr>
        <w:t>Domains:</w:t>
      </w:r>
    </w:p>
    <w:p w14:paraId="310726D0">
      <w:pPr>
        <w:pStyle w:val="14"/>
        <w:numPr>
          <w:ilvl w:val="0"/>
          <w:numId w:val="1"/>
        </w:numPr>
      </w:pPr>
      <w:r>
        <w:rPr>
          <w:sz w:val="22"/>
          <w:szCs w:val="22"/>
        </w:rPr>
        <w:t>[e.g., example.com]</w:t>
      </w:r>
    </w:p>
    <w:p w14:paraId="62025130">
      <w:pPr>
        <w:pStyle w:val="14"/>
        <w:numPr>
          <w:ilvl w:val="0"/>
          <w:numId w:val="1"/>
        </w:numPr>
        <w:spacing w:after="200"/>
      </w:pPr>
      <w:r>
        <w:rPr>
          <w:sz w:val="22"/>
          <w:szCs w:val="22"/>
        </w:rPr>
        <w:t>[e.g., app.example.com]</w:t>
      </w:r>
    </w:p>
    <w:p w14:paraId="5C65F383">
      <w:pPr>
        <w:spacing w:after="100"/>
      </w:pPr>
      <w:r>
        <w:rPr>
          <w:b/>
          <w:bCs/>
          <w:sz w:val="22"/>
          <w:szCs w:val="22"/>
        </w:rPr>
        <w:t>IP Addresses / Ranges:</w:t>
      </w:r>
    </w:p>
    <w:p w14:paraId="34A25982">
      <w:pPr>
        <w:pStyle w:val="14"/>
        <w:numPr>
          <w:ilvl w:val="0"/>
          <w:numId w:val="1"/>
        </w:numPr>
      </w:pPr>
      <w:r>
        <w:rPr>
          <w:sz w:val="22"/>
          <w:szCs w:val="22"/>
        </w:rPr>
        <w:t>[e.g., 203.0.113.1 - 203.0.113.50]</w:t>
      </w:r>
    </w:p>
    <w:p w14:paraId="11E2CD45">
      <w:pPr>
        <w:pStyle w:val="14"/>
        <w:numPr>
          <w:ilvl w:val="0"/>
          <w:numId w:val="1"/>
        </w:numPr>
        <w:spacing w:after="200"/>
      </w:pPr>
      <w:r>
        <w:rPr>
          <w:sz w:val="22"/>
          <w:szCs w:val="22"/>
        </w:rPr>
        <w:t>[e.g., 192.168.1.0/24]</w:t>
      </w:r>
    </w:p>
    <w:p w14:paraId="575D73C8">
      <w:pPr>
        <w:spacing w:after="100"/>
      </w:pPr>
      <w:r>
        <w:rPr>
          <w:b/>
          <w:bCs/>
          <w:sz w:val="22"/>
          <w:szCs w:val="22"/>
        </w:rPr>
        <w:t>Application URLs:</w:t>
      </w:r>
    </w:p>
    <w:p w14:paraId="054488FC">
      <w:pPr>
        <w:pStyle w:val="14"/>
        <w:numPr>
          <w:ilvl w:val="0"/>
          <w:numId w:val="1"/>
        </w:numPr>
      </w:pPr>
      <w:r>
        <w:rPr>
          <w:sz w:val="22"/>
          <w:szCs w:val="22"/>
        </w:rPr>
        <w:t>[e.g., https://app.example.com]</w:t>
      </w:r>
    </w:p>
    <w:p w14:paraId="6B44E641">
      <w:pPr>
        <w:pStyle w:val="14"/>
        <w:numPr>
          <w:ilvl w:val="0"/>
          <w:numId w:val="1"/>
        </w:numPr>
        <w:spacing w:after="200"/>
      </w:pPr>
      <w:r>
        <w:rPr>
          <w:sz w:val="22"/>
          <w:szCs w:val="22"/>
        </w:rPr>
        <w:t>[e.g., https://api.example.com/v1]</w:t>
      </w:r>
    </w:p>
    <w:p w14:paraId="1482F144">
      <w:pPr>
        <w:pStyle w:val="3"/>
      </w:pPr>
      <w:r>
        <w:t>3.2 Out-of-Scope Targets</w:t>
      </w:r>
    </w:p>
    <w:p w14:paraId="3687FCDA">
      <w:pPr>
        <w:spacing w:after="200"/>
      </w:pPr>
      <w:r>
        <w:rPr>
          <w:b/>
          <w:bCs/>
          <w:color w:val="FF0000"/>
          <w:sz w:val="22"/>
          <w:szCs w:val="22"/>
        </w:rPr>
        <w:t>The following are EXPLICITLY OUT OF SCOPE and must NOT be tested:</w:t>
      </w:r>
    </w:p>
    <w:p w14:paraId="34C2DF8D">
      <w:pPr>
        <w:pStyle w:val="14"/>
        <w:numPr>
          <w:ilvl w:val="0"/>
          <w:numId w:val="1"/>
        </w:numPr>
      </w:pPr>
      <w:r>
        <w:rPr>
          <w:sz w:val="22"/>
          <w:szCs w:val="22"/>
        </w:rPr>
        <w:t>Any systems not explicitly listed in Section 3.1</w:t>
      </w:r>
    </w:p>
    <w:p w14:paraId="44FB65BB">
      <w:pPr>
        <w:pStyle w:val="14"/>
        <w:numPr>
          <w:ilvl w:val="0"/>
          <w:numId w:val="1"/>
        </w:numPr>
      </w:pPr>
      <w:r>
        <w:rPr>
          <w:sz w:val="22"/>
          <w:szCs w:val="22"/>
        </w:rPr>
        <w:t>Third-party systems or services</w:t>
      </w:r>
    </w:p>
    <w:p w14:paraId="734144C3">
      <w:pPr>
        <w:pStyle w:val="14"/>
        <w:numPr>
          <w:ilvl w:val="0"/>
          <w:numId w:val="1"/>
        </w:numPr>
      </w:pPr>
      <w:r>
        <w:rPr>
          <w:sz w:val="22"/>
          <w:szCs w:val="22"/>
        </w:rPr>
        <w:t>Production databases (unless explicitly authorized)</w:t>
      </w:r>
    </w:p>
    <w:p w14:paraId="0249A0F5">
      <w:pPr>
        <w:pStyle w:val="14"/>
        <w:numPr>
          <w:ilvl w:val="0"/>
          <w:numId w:val="1"/>
        </w:numPr>
        <w:spacing w:after="200"/>
      </w:pPr>
      <w:r>
        <w:rPr>
          <w:sz w:val="22"/>
          <w:szCs w:val="22"/>
        </w:rPr>
        <w:t>[Add any other specific exclusions]</w:t>
      </w:r>
    </w:p>
    <w:p w14:paraId="0E5D8530">
      <w:pPr>
        <w:pStyle w:val="2"/>
      </w:pPr>
      <w:r>
        <w:t>4. AUTHORIZED TESTING METHODS</w:t>
      </w:r>
    </w:p>
    <w:p w14:paraId="13493B08">
      <w:pPr>
        <w:spacing w:after="200"/>
      </w:pPr>
      <w:r>
        <w:rPr>
          <w:sz w:val="22"/>
          <w:szCs w:val="22"/>
        </w:rPr>
        <w:t>The following testing methods are AUTHORIZED:</w:t>
      </w:r>
    </w:p>
    <w:p w14:paraId="392E984D">
      <w:pPr>
        <w:pStyle w:val="14"/>
        <w:numPr>
          <w:ilvl w:val="0"/>
          <w:numId w:val="1"/>
        </w:numPr>
      </w:pPr>
      <w:r>
        <w:rPr>
          <w:sz w:val="22"/>
          <w:szCs w:val="22"/>
        </w:rPr>
        <w:t>Automated vulnerability scanning</w:t>
      </w:r>
    </w:p>
    <w:p w14:paraId="114FEDCD">
      <w:pPr>
        <w:pStyle w:val="14"/>
        <w:numPr>
          <w:ilvl w:val="0"/>
          <w:numId w:val="1"/>
        </w:numPr>
      </w:pPr>
      <w:r>
        <w:rPr>
          <w:sz w:val="22"/>
          <w:szCs w:val="22"/>
        </w:rPr>
        <w:t>Manual penetration testing</w:t>
      </w:r>
    </w:p>
    <w:p w14:paraId="0DBC169E">
      <w:pPr>
        <w:pStyle w:val="14"/>
        <w:numPr>
          <w:ilvl w:val="0"/>
          <w:numId w:val="1"/>
        </w:numPr>
      </w:pPr>
      <w:r>
        <w:rPr>
          <w:sz w:val="22"/>
          <w:szCs w:val="22"/>
        </w:rPr>
        <w:t>SQL injection testing</w:t>
      </w:r>
    </w:p>
    <w:p w14:paraId="246559EB">
      <w:pPr>
        <w:pStyle w:val="14"/>
        <w:numPr>
          <w:ilvl w:val="0"/>
          <w:numId w:val="1"/>
        </w:numPr>
      </w:pPr>
      <w:r>
        <w:rPr>
          <w:sz w:val="22"/>
          <w:szCs w:val="22"/>
        </w:rPr>
        <w:t>Cross-Site Scripting (XSS) testing</w:t>
      </w:r>
    </w:p>
    <w:p w14:paraId="53FD240D">
      <w:pPr>
        <w:pStyle w:val="14"/>
        <w:numPr>
          <w:ilvl w:val="0"/>
          <w:numId w:val="1"/>
        </w:numPr>
      </w:pPr>
      <w:r>
        <w:rPr>
          <w:sz w:val="22"/>
          <w:szCs w:val="22"/>
        </w:rPr>
        <w:t>Authentication and session management testing</w:t>
      </w:r>
    </w:p>
    <w:p w14:paraId="140D7267">
      <w:pPr>
        <w:pStyle w:val="14"/>
        <w:numPr>
          <w:ilvl w:val="0"/>
          <w:numId w:val="1"/>
        </w:numPr>
      </w:pPr>
      <w:r>
        <w:rPr>
          <w:sz w:val="22"/>
          <w:szCs w:val="22"/>
        </w:rPr>
        <w:t>Business logic testing</w:t>
      </w:r>
    </w:p>
    <w:p w14:paraId="19C250D1">
      <w:pPr>
        <w:pStyle w:val="14"/>
        <w:numPr>
          <w:ilvl w:val="0"/>
          <w:numId w:val="1"/>
        </w:numPr>
      </w:pPr>
      <w:r>
        <w:rPr>
          <w:sz w:val="22"/>
          <w:szCs w:val="22"/>
        </w:rPr>
        <w:t>Authorization bypass testing</w:t>
      </w:r>
    </w:p>
    <w:p w14:paraId="178CA6E1">
      <w:pPr>
        <w:pStyle w:val="14"/>
        <w:numPr>
          <w:ilvl w:val="0"/>
          <w:numId w:val="1"/>
        </w:numPr>
      </w:pPr>
      <w:r>
        <w:rPr>
          <w:sz w:val="22"/>
          <w:szCs w:val="22"/>
        </w:rPr>
        <w:t>Information disclosure testing</w:t>
      </w:r>
    </w:p>
    <w:p w14:paraId="26E9049A">
      <w:pPr>
        <w:pStyle w:val="14"/>
        <w:numPr>
          <w:ilvl w:val="0"/>
          <w:numId w:val="1"/>
        </w:numPr>
      </w:pPr>
      <w:r>
        <w:rPr>
          <w:sz w:val="22"/>
          <w:szCs w:val="22"/>
        </w:rPr>
        <w:t>API security testing</w:t>
      </w:r>
    </w:p>
    <w:p w14:paraId="5F3E57F5">
      <w:pPr>
        <w:pStyle w:val="14"/>
        <w:numPr>
          <w:ilvl w:val="0"/>
          <w:numId w:val="1"/>
        </w:numPr>
        <w:spacing w:after="200"/>
      </w:pPr>
      <w:r>
        <w:rPr>
          <w:sz w:val="22"/>
          <w:szCs w:val="22"/>
        </w:rPr>
        <w:t>Network service enumeration</w:t>
      </w:r>
    </w:p>
    <w:p w14:paraId="4336AC95">
      <w:pPr>
        <w:pStyle w:val="2"/>
      </w:pPr>
      <w:r>
        <w:t>5. PROHIBITED ACTIVITIES</w:t>
      </w:r>
    </w:p>
    <w:p w14:paraId="05FFFB0C">
      <w:pPr>
        <w:spacing w:after="200"/>
      </w:pPr>
      <w:r>
        <w:rPr>
          <w:b/>
          <w:bCs/>
          <w:color w:val="FF0000"/>
          <w:sz w:val="22"/>
          <w:szCs w:val="22"/>
        </w:rPr>
        <w:t>The following activities are STRICTLY PROHIBITED unless explicitly authorized in writing:</w:t>
      </w:r>
    </w:p>
    <w:p w14:paraId="0C9379D1">
      <w:pPr>
        <w:pStyle w:val="14"/>
        <w:numPr>
          <w:ilvl w:val="0"/>
          <w:numId w:val="1"/>
        </w:numPr>
      </w:pPr>
      <w:r>
        <w:rPr>
          <w:sz w:val="22"/>
          <w:szCs w:val="22"/>
        </w:rPr>
        <w:t>Denial of Service (DoS) or Distributed Denial of Service (DDoS) attacks</w:t>
      </w:r>
    </w:p>
    <w:p w14:paraId="32122B0F">
      <w:pPr>
        <w:pStyle w:val="14"/>
        <w:numPr>
          <w:ilvl w:val="0"/>
          <w:numId w:val="1"/>
        </w:numPr>
      </w:pPr>
      <w:r>
        <w:rPr>
          <w:sz w:val="22"/>
          <w:szCs w:val="22"/>
        </w:rPr>
        <w:t>Social engineering attacks against employees</w:t>
      </w:r>
    </w:p>
    <w:p w14:paraId="46F0D132">
      <w:pPr>
        <w:pStyle w:val="14"/>
        <w:numPr>
          <w:ilvl w:val="0"/>
          <w:numId w:val="1"/>
        </w:numPr>
      </w:pPr>
      <w:r>
        <w:rPr>
          <w:sz w:val="22"/>
          <w:szCs w:val="22"/>
        </w:rPr>
        <w:t>Physical security testing or unauthorized physical access</w:t>
      </w:r>
    </w:p>
    <w:p w14:paraId="5416E0DD">
      <w:pPr>
        <w:pStyle w:val="14"/>
        <w:numPr>
          <w:ilvl w:val="0"/>
          <w:numId w:val="1"/>
        </w:numPr>
      </w:pPr>
      <w:r>
        <w:rPr>
          <w:sz w:val="22"/>
          <w:szCs w:val="22"/>
        </w:rPr>
        <w:t>Destructive testing that could cause data loss</w:t>
      </w:r>
    </w:p>
    <w:p w14:paraId="5DDD551E">
      <w:pPr>
        <w:pStyle w:val="14"/>
        <w:numPr>
          <w:ilvl w:val="0"/>
          <w:numId w:val="1"/>
        </w:numPr>
      </w:pPr>
      <w:r>
        <w:rPr>
          <w:sz w:val="22"/>
          <w:szCs w:val="22"/>
        </w:rPr>
        <w:t>Modifying or deleting production data</w:t>
      </w:r>
    </w:p>
    <w:p w14:paraId="32908918">
      <w:pPr>
        <w:pStyle w:val="14"/>
        <w:numPr>
          <w:ilvl w:val="0"/>
          <w:numId w:val="1"/>
        </w:numPr>
      </w:pPr>
      <w:r>
        <w:rPr>
          <w:sz w:val="22"/>
          <w:szCs w:val="22"/>
        </w:rPr>
        <w:t>Creating backdoors or persistent access mechanisms</w:t>
      </w:r>
    </w:p>
    <w:p w14:paraId="0B316006">
      <w:pPr>
        <w:pStyle w:val="14"/>
        <w:numPr>
          <w:ilvl w:val="0"/>
          <w:numId w:val="1"/>
        </w:numPr>
      </w:pPr>
      <w:r>
        <w:rPr>
          <w:sz w:val="22"/>
          <w:szCs w:val="22"/>
        </w:rPr>
        <w:t>Intentionally crashing or degrading services</w:t>
      </w:r>
    </w:p>
    <w:p w14:paraId="5158833B">
      <w:pPr>
        <w:pStyle w:val="14"/>
        <w:numPr>
          <w:ilvl w:val="0"/>
          <w:numId w:val="1"/>
        </w:numPr>
      </w:pPr>
      <w:r>
        <w:rPr>
          <w:sz w:val="22"/>
          <w:szCs w:val="22"/>
        </w:rPr>
        <w:t>Exfiltration of sensitive data beyond proof-of-concept requirements</w:t>
      </w:r>
    </w:p>
    <w:p w14:paraId="0383F558">
      <w:pPr>
        <w:pStyle w:val="14"/>
        <w:numPr>
          <w:ilvl w:val="0"/>
          <w:numId w:val="1"/>
        </w:numPr>
        <w:spacing w:after="200"/>
      </w:pPr>
      <w:r>
        <w:rPr>
          <w:sz w:val="22"/>
          <w:szCs w:val="22"/>
        </w:rPr>
        <w:t>Testing outside authorized time windows</w:t>
      </w:r>
    </w:p>
    <w:p w14:paraId="73D83CD0">
      <w:pPr>
        <w:pStyle w:val="2"/>
      </w:pPr>
      <w:r>
        <w:t>6. COMMUNICATION PROTOCOLS</w:t>
      </w:r>
    </w:p>
    <w:p w14:paraId="40B0AA35">
      <w:pPr>
        <w:pStyle w:val="3"/>
      </w:pPr>
      <w:r>
        <w:t>6.1 Primary Contacts</w:t>
      </w:r>
    </w:p>
    <w:p w14:paraId="08619BEA">
      <w:pPr>
        <w:spacing w:after="100"/>
      </w:pPr>
      <w:r>
        <w:rPr>
          <w:b/>
          <w:bCs/>
          <w:sz w:val="22"/>
          <w:szCs w:val="22"/>
        </w:rPr>
        <w:t>Client Technical Contact:</w:t>
      </w:r>
    </w:p>
    <w:p w14:paraId="5F848692">
      <w:pPr>
        <w:spacing w:after="10"/>
      </w:pPr>
      <w:r>
        <w:rPr>
          <w:sz w:val="22"/>
          <w:szCs w:val="22"/>
        </w:rPr>
        <w:t>Name: [NAME]</w:t>
      </w:r>
    </w:p>
    <w:p w14:paraId="2479065E">
      <w:pPr>
        <w:spacing w:after="10"/>
      </w:pPr>
      <w:r>
        <w:rPr>
          <w:sz w:val="22"/>
          <w:szCs w:val="22"/>
        </w:rPr>
        <w:t>Email: [EMAIL]</w:t>
      </w:r>
    </w:p>
    <w:p w14:paraId="3D0E1F13">
      <w:pPr>
        <w:spacing w:after="200"/>
      </w:pPr>
      <w:r>
        <w:rPr>
          <w:sz w:val="22"/>
          <w:szCs w:val="22"/>
        </w:rPr>
        <w:t>Phone: [PHONE]</w:t>
      </w:r>
    </w:p>
    <w:p w14:paraId="760A4DF2">
      <w:pPr>
        <w:spacing w:after="100"/>
      </w:pPr>
      <w:r>
        <w:rPr>
          <w:b/>
          <w:bCs/>
          <w:sz w:val="22"/>
          <w:szCs w:val="22"/>
        </w:rPr>
        <w:t>Provider Contact:</w:t>
      </w:r>
    </w:p>
    <w:p w14:paraId="29F6E64D">
      <w:pPr>
        <w:spacing w:after="10"/>
      </w:pPr>
      <w:r>
        <w:rPr>
          <w:sz w:val="22"/>
          <w:szCs w:val="22"/>
        </w:rPr>
        <w:t>Name: Ismail (RootScope Security)</w:t>
      </w:r>
    </w:p>
    <w:p w14:paraId="295CA8F3">
      <w:pPr>
        <w:spacing w:after="10"/>
        <w:rPr>
          <w:rFonts w:hint="default"/>
          <w:lang w:val="fr-FR"/>
        </w:rPr>
      </w:pPr>
      <w:r>
        <w:rPr>
          <w:sz w:val="22"/>
          <w:szCs w:val="22"/>
        </w:rPr>
        <w:t xml:space="preserve">Email: </w:t>
      </w:r>
      <w:r>
        <w:rPr>
          <w:rFonts w:hint="default"/>
          <w:sz w:val="22"/>
          <w:szCs w:val="22"/>
          <w:lang w:val="fr-FR"/>
        </w:rPr>
        <w:t>ismail.daham27@gmail.com</w:t>
      </w:r>
    </w:p>
    <w:p w14:paraId="7E4ECF54">
      <w:pPr>
        <w:spacing w:after="200"/>
        <w:rPr>
          <w:rFonts w:hint="default"/>
          <w:lang w:val="fr-FR"/>
        </w:rPr>
      </w:pPr>
      <w:r>
        <w:rPr>
          <w:sz w:val="22"/>
          <w:szCs w:val="22"/>
        </w:rPr>
        <w:t xml:space="preserve">Phone: </w:t>
      </w:r>
      <w:r>
        <w:rPr>
          <w:rFonts w:hint="default"/>
          <w:sz w:val="22"/>
          <w:szCs w:val="22"/>
          <w:lang w:val="fr-FR"/>
        </w:rPr>
        <w:t>+213 540 046 178</w:t>
      </w:r>
      <w:bookmarkStart w:id="0" w:name="_GoBack"/>
      <w:bookmarkEnd w:id="0"/>
    </w:p>
    <w:p w14:paraId="7AA56293">
      <w:pPr>
        <w:pStyle w:val="3"/>
      </w:pPr>
      <w:r>
        <w:t>6.2 Status Updates</w:t>
      </w:r>
    </w:p>
    <w:p w14:paraId="0199CBF7">
      <w:pPr>
        <w:spacing w:after="200"/>
      </w:pPr>
      <w:r>
        <w:rPr>
          <w:sz w:val="22"/>
          <w:szCs w:val="22"/>
        </w:rPr>
        <w:t>Provider will provide status updates according to the following schedule:</w:t>
      </w:r>
    </w:p>
    <w:p w14:paraId="0742BB6A">
      <w:pPr>
        <w:pStyle w:val="14"/>
        <w:numPr>
          <w:ilvl w:val="0"/>
          <w:numId w:val="1"/>
        </w:numPr>
      </w:pPr>
      <w:r>
        <w:rPr>
          <w:sz w:val="22"/>
          <w:szCs w:val="22"/>
        </w:rPr>
        <w:t>Daily: Brief email update on progress</w:t>
      </w:r>
    </w:p>
    <w:p w14:paraId="79311E9B">
      <w:pPr>
        <w:pStyle w:val="14"/>
        <w:numPr>
          <w:ilvl w:val="0"/>
          <w:numId w:val="1"/>
        </w:numPr>
      </w:pPr>
      <w:r>
        <w:rPr>
          <w:sz w:val="22"/>
          <w:szCs w:val="22"/>
        </w:rPr>
        <w:t>As needed: Immediate notification of critical findings</w:t>
      </w:r>
    </w:p>
    <w:p w14:paraId="51E8DB24">
      <w:pPr>
        <w:pStyle w:val="14"/>
        <w:numPr>
          <w:ilvl w:val="0"/>
          <w:numId w:val="1"/>
        </w:numPr>
        <w:spacing w:after="200"/>
      </w:pPr>
      <w:r>
        <w:rPr>
          <w:sz w:val="22"/>
          <w:szCs w:val="22"/>
        </w:rPr>
        <w:t>End of testing: Summary of findings before final report</w:t>
      </w:r>
    </w:p>
    <w:p w14:paraId="0CF25A36">
      <w:pPr>
        <w:pStyle w:val="3"/>
      </w:pPr>
      <w:r>
        <w:t>6.3 Emergency Procedures</w:t>
      </w:r>
    </w:p>
    <w:p w14:paraId="28616249">
      <w:pPr>
        <w:spacing w:after="200"/>
      </w:pPr>
      <w:r>
        <w:rPr>
          <w:sz w:val="22"/>
          <w:szCs w:val="22"/>
        </w:rPr>
        <w:t>In case of critical findings or system disruption:</w:t>
      </w:r>
    </w:p>
    <w:p w14:paraId="52515E5B">
      <w:pPr>
        <w:pStyle w:val="14"/>
        <w:numPr>
          <w:ilvl w:val="0"/>
          <w:numId w:val="2"/>
        </w:numPr>
      </w:pPr>
      <w:r>
        <w:rPr>
          <w:sz w:val="22"/>
          <w:szCs w:val="22"/>
        </w:rPr>
        <w:t>Provider will immediately cease testing activities</w:t>
      </w:r>
    </w:p>
    <w:p w14:paraId="0FF907E8">
      <w:pPr>
        <w:pStyle w:val="14"/>
        <w:numPr>
          <w:ilvl w:val="0"/>
          <w:numId w:val="2"/>
        </w:numPr>
      </w:pPr>
      <w:r>
        <w:rPr>
          <w:sz w:val="22"/>
          <w:szCs w:val="22"/>
        </w:rPr>
        <w:t>Provider will contact the Client technical contact via phone</w:t>
      </w:r>
    </w:p>
    <w:p w14:paraId="34CB0699">
      <w:pPr>
        <w:pStyle w:val="14"/>
        <w:numPr>
          <w:ilvl w:val="0"/>
          <w:numId w:val="2"/>
        </w:numPr>
      </w:pPr>
      <w:r>
        <w:rPr>
          <w:sz w:val="22"/>
          <w:szCs w:val="22"/>
        </w:rPr>
        <w:t>Provider will document the issue and wait for guidance</w:t>
      </w:r>
    </w:p>
    <w:p w14:paraId="13BCC1A1">
      <w:pPr>
        <w:pStyle w:val="14"/>
        <w:numPr>
          <w:ilvl w:val="0"/>
          <w:numId w:val="2"/>
        </w:numPr>
        <w:spacing w:after="200"/>
      </w:pPr>
      <w:r>
        <w:rPr>
          <w:sz w:val="22"/>
          <w:szCs w:val="22"/>
        </w:rPr>
        <w:t>Testing will only resume after explicit approval from Client</w:t>
      </w:r>
    </w:p>
    <w:p w14:paraId="37E68DA9">
      <w:pPr>
        <w:pStyle w:val="2"/>
      </w:pPr>
      <w:r>
        <w:t>7. EVIDENCE HANDLING</w:t>
      </w:r>
    </w:p>
    <w:p w14:paraId="75233342">
      <w:pPr>
        <w:spacing w:after="200"/>
      </w:pPr>
      <w:r>
        <w:rPr>
          <w:sz w:val="22"/>
          <w:szCs w:val="22"/>
        </w:rPr>
        <w:t>7.1. All evidence (screenshots, logs, data samples) will be:</w:t>
      </w:r>
    </w:p>
    <w:p w14:paraId="7ED72756">
      <w:pPr>
        <w:pStyle w:val="14"/>
        <w:numPr>
          <w:ilvl w:val="0"/>
          <w:numId w:val="1"/>
        </w:numPr>
      </w:pPr>
      <w:r>
        <w:rPr>
          <w:sz w:val="22"/>
          <w:szCs w:val="22"/>
        </w:rPr>
        <w:t>Stored on encrypted systems</w:t>
      </w:r>
    </w:p>
    <w:p w14:paraId="7147E7D3">
      <w:pPr>
        <w:pStyle w:val="14"/>
        <w:numPr>
          <w:ilvl w:val="0"/>
          <w:numId w:val="1"/>
        </w:numPr>
      </w:pPr>
      <w:r>
        <w:rPr>
          <w:sz w:val="22"/>
          <w:szCs w:val="22"/>
        </w:rPr>
        <w:t>Transferred via secure, encrypted channels only</w:t>
      </w:r>
    </w:p>
    <w:p w14:paraId="64FCB198">
      <w:pPr>
        <w:pStyle w:val="14"/>
        <w:numPr>
          <w:ilvl w:val="0"/>
          <w:numId w:val="1"/>
        </w:numPr>
      </w:pPr>
      <w:r>
        <w:rPr>
          <w:sz w:val="22"/>
          <w:szCs w:val="22"/>
        </w:rPr>
        <w:t>Included in the final report</w:t>
      </w:r>
    </w:p>
    <w:p w14:paraId="66B3B6C6">
      <w:pPr>
        <w:pStyle w:val="14"/>
        <w:numPr>
          <w:ilvl w:val="0"/>
          <w:numId w:val="1"/>
        </w:numPr>
        <w:spacing w:after="200"/>
      </w:pPr>
      <w:r>
        <w:rPr>
          <w:sz w:val="22"/>
          <w:szCs w:val="22"/>
        </w:rPr>
        <w:t>Securely deleted within 30 days after project completion</w:t>
      </w:r>
    </w:p>
    <w:p w14:paraId="47B2BFF5">
      <w:pPr>
        <w:spacing w:after="200"/>
      </w:pPr>
      <w:r>
        <w:rPr>
          <w:sz w:val="22"/>
          <w:szCs w:val="22"/>
        </w:rPr>
        <w:t>7.2. Provider will minimize data collection to only what is necessary for proof-of-concept and reporting.</w:t>
      </w:r>
    </w:p>
    <w:p w14:paraId="20DDDBD1">
      <w:pPr>
        <w:pStyle w:val="2"/>
      </w:pPr>
      <w:r>
        <w:t>8. CREDENTIALS AND ACCESS</w:t>
      </w:r>
    </w:p>
    <w:p w14:paraId="7A0B24F5">
      <w:pPr>
        <w:spacing w:after="200"/>
      </w:pPr>
      <w:r>
        <w:rPr>
          <w:sz w:val="22"/>
          <w:szCs w:val="22"/>
        </w:rPr>
        <w:t>If Gray Box or White Box testing is authorized, Client will provide:</w:t>
      </w:r>
    </w:p>
    <w:p w14:paraId="59586331">
      <w:pPr>
        <w:pStyle w:val="14"/>
        <w:numPr>
          <w:ilvl w:val="0"/>
          <w:numId w:val="1"/>
        </w:numPr>
      </w:pPr>
      <w:r>
        <w:rPr>
          <w:sz w:val="22"/>
          <w:szCs w:val="22"/>
        </w:rPr>
        <w:t>Test accounts with appropriate privilege levels</w:t>
      </w:r>
    </w:p>
    <w:p w14:paraId="63F59F08">
      <w:pPr>
        <w:pStyle w:val="14"/>
        <w:numPr>
          <w:ilvl w:val="0"/>
          <w:numId w:val="1"/>
        </w:numPr>
      </w:pPr>
      <w:r>
        <w:rPr>
          <w:sz w:val="22"/>
          <w:szCs w:val="22"/>
        </w:rPr>
        <w:t>API keys or authentication tokens (if applicable)</w:t>
      </w:r>
    </w:p>
    <w:p w14:paraId="6CDB9A06">
      <w:pPr>
        <w:pStyle w:val="14"/>
        <w:numPr>
          <w:ilvl w:val="0"/>
          <w:numId w:val="1"/>
        </w:numPr>
      </w:pPr>
      <w:r>
        <w:rPr>
          <w:sz w:val="22"/>
          <w:szCs w:val="22"/>
        </w:rPr>
        <w:t>VPN access credentials (if testing internal systems)</w:t>
      </w:r>
    </w:p>
    <w:p w14:paraId="763EBDF3">
      <w:pPr>
        <w:pStyle w:val="14"/>
        <w:numPr>
          <w:ilvl w:val="0"/>
          <w:numId w:val="1"/>
        </w:numPr>
        <w:spacing w:after="200"/>
      </w:pPr>
      <w:r>
        <w:rPr>
          <w:sz w:val="22"/>
          <w:szCs w:val="22"/>
        </w:rPr>
        <w:t>Documentation or architecture diagrams (if available)</w:t>
      </w:r>
    </w:p>
    <w:p w14:paraId="0B3DE3AB">
      <w:pPr>
        <w:spacing w:after="200"/>
      </w:pPr>
      <w:r>
        <w:rPr>
          <w:sz w:val="22"/>
          <w:szCs w:val="22"/>
        </w:rPr>
        <w:t>All credentials will be securely managed and never shared with third parties.</w:t>
      </w:r>
    </w:p>
    <w:p w14:paraId="5117523A">
      <w:pPr>
        <w:pStyle w:val="2"/>
      </w:pPr>
      <w:r>
        <w:t>9. REPORTING</w:t>
      </w:r>
    </w:p>
    <w:p w14:paraId="04059D4E">
      <w:pPr>
        <w:spacing w:after="200"/>
      </w:pPr>
      <w:r>
        <w:rPr>
          <w:sz w:val="22"/>
          <w:szCs w:val="22"/>
        </w:rPr>
        <w:t>9.1. A comprehensive penetration testing report will be delivered within [X] business days of testing completion.</w:t>
      </w:r>
    </w:p>
    <w:p w14:paraId="7184F15D">
      <w:pPr>
        <w:spacing w:after="200"/>
      </w:pPr>
      <w:r>
        <w:rPr>
          <w:sz w:val="22"/>
          <w:szCs w:val="22"/>
        </w:rPr>
        <w:t>9.2. The report will include:</w:t>
      </w:r>
    </w:p>
    <w:p w14:paraId="190C0B4B">
      <w:pPr>
        <w:pStyle w:val="14"/>
        <w:numPr>
          <w:ilvl w:val="0"/>
          <w:numId w:val="1"/>
        </w:numPr>
      </w:pPr>
      <w:r>
        <w:rPr>
          <w:sz w:val="22"/>
          <w:szCs w:val="22"/>
        </w:rPr>
        <w:t>Executive Summary</w:t>
      </w:r>
    </w:p>
    <w:p w14:paraId="57781CF2">
      <w:pPr>
        <w:pStyle w:val="14"/>
        <w:numPr>
          <w:ilvl w:val="0"/>
          <w:numId w:val="1"/>
        </w:numPr>
      </w:pPr>
      <w:r>
        <w:rPr>
          <w:sz w:val="22"/>
          <w:szCs w:val="22"/>
        </w:rPr>
        <w:t>Methodology</w:t>
      </w:r>
    </w:p>
    <w:p w14:paraId="1E1C474F">
      <w:pPr>
        <w:pStyle w:val="14"/>
        <w:numPr>
          <w:ilvl w:val="0"/>
          <w:numId w:val="1"/>
        </w:numPr>
      </w:pPr>
      <w:r>
        <w:rPr>
          <w:sz w:val="22"/>
          <w:szCs w:val="22"/>
        </w:rPr>
        <w:t>Detailed findings with severity ratings</w:t>
      </w:r>
    </w:p>
    <w:p w14:paraId="1983EF0D">
      <w:pPr>
        <w:pStyle w:val="14"/>
        <w:numPr>
          <w:ilvl w:val="0"/>
          <w:numId w:val="1"/>
        </w:numPr>
      </w:pPr>
      <w:r>
        <w:rPr>
          <w:sz w:val="22"/>
          <w:szCs w:val="22"/>
        </w:rPr>
        <w:t>Proof-of-concept for each vulnerability</w:t>
      </w:r>
    </w:p>
    <w:p w14:paraId="073649AB">
      <w:pPr>
        <w:pStyle w:val="14"/>
        <w:numPr>
          <w:ilvl w:val="0"/>
          <w:numId w:val="1"/>
        </w:numPr>
      </w:pPr>
      <w:r>
        <w:rPr>
          <w:sz w:val="22"/>
          <w:szCs w:val="22"/>
        </w:rPr>
        <w:t>Remediation recommendations</w:t>
      </w:r>
    </w:p>
    <w:p w14:paraId="02E47BC5">
      <w:pPr>
        <w:pStyle w:val="14"/>
        <w:numPr>
          <w:ilvl w:val="0"/>
          <w:numId w:val="1"/>
        </w:numPr>
        <w:spacing w:after="200"/>
      </w:pPr>
      <w:r>
        <w:rPr>
          <w:sz w:val="22"/>
          <w:szCs w:val="22"/>
        </w:rPr>
        <w:t>Technical appendices</w:t>
      </w:r>
    </w:p>
    <w:p w14:paraId="52AB1D42">
      <w:pPr>
        <w:spacing w:after="200"/>
      </w:pPr>
      <w:r>
        <w:rPr>
          <w:sz w:val="22"/>
          <w:szCs w:val="22"/>
        </w:rPr>
        <w:t>9.3. Report will be delivered in encrypted PDF format.</w:t>
      </w:r>
    </w:p>
    <w:p w14:paraId="036C9C6B">
      <w:pPr>
        <w:pStyle w:val="2"/>
      </w:pPr>
      <w:r>
        <w:t>10. MODIFICATIONS TO RoE</w:t>
      </w:r>
    </w:p>
    <w:p w14:paraId="2BD1953B">
      <w:pPr>
        <w:spacing w:after="200"/>
      </w:pPr>
      <w:r>
        <w:rPr>
          <w:sz w:val="22"/>
          <w:szCs w:val="22"/>
        </w:rPr>
        <w:t>Any changes to these Rules of Engagement must be:</w:t>
      </w:r>
    </w:p>
    <w:p w14:paraId="5B40DFE4">
      <w:pPr>
        <w:pStyle w:val="14"/>
        <w:numPr>
          <w:ilvl w:val="0"/>
          <w:numId w:val="1"/>
        </w:numPr>
      </w:pPr>
      <w:r>
        <w:rPr>
          <w:sz w:val="22"/>
          <w:szCs w:val="22"/>
        </w:rPr>
        <w:t>Documented in writing</w:t>
      </w:r>
    </w:p>
    <w:p w14:paraId="26536E17">
      <w:pPr>
        <w:pStyle w:val="14"/>
        <w:numPr>
          <w:ilvl w:val="0"/>
          <w:numId w:val="1"/>
        </w:numPr>
      </w:pPr>
      <w:r>
        <w:rPr>
          <w:sz w:val="22"/>
          <w:szCs w:val="22"/>
        </w:rPr>
        <w:t>Approved by both parties</w:t>
      </w:r>
    </w:p>
    <w:p w14:paraId="483A772D">
      <w:pPr>
        <w:pStyle w:val="14"/>
        <w:numPr>
          <w:ilvl w:val="0"/>
          <w:numId w:val="1"/>
        </w:numPr>
        <w:spacing w:after="200"/>
      </w:pPr>
      <w:r>
        <w:rPr>
          <w:sz w:val="22"/>
          <w:szCs w:val="22"/>
        </w:rPr>
        <w:t>Implemented only after mutual agreement</w:t>
      </w:r>
    </w:p>
    <w:p w14:paraId="68CFC78A">
      <w:pPr>
        <w:pStyle w:val="2"/>
      </w:pPr>
      <w:r>
        <w:t>11. ACKNOWLEDGMENT</w:t>
      </w:r>
    </w:p>
    <w:p w14:paraId="08DB281E">
      <w:pPr>
        <w:spacing w:after="200"/>
      </w:pPr>
      <w:r>
        <w:rPr>
          <w:sz w:val="22"/>
          <w:szCs w:val="22"/>
        </w:rPr>
        <w:t>By signing below, both parties acknowledge that they have read, understood, and agree to abide by these Rules of Engagement.</w:t>
      </w:r>
    </w:p>
    <w:p w14:paraId="1D6BE2C1">
      <w:pPr>
        <w:spacing w:before="400" w:after="100"/>
      </w:pPr>
      <w:r>
        <w:rPr>
          <w:b/>
          <w:bCs/>
          <w:sz w:val="24"/>
          <w:szCs w:val="24"/>
        </w:rPr>
        <w:t>SIGNATURES:</w:t>
      </w:r>
    </w:p>
    <w:p w14:paraId="147D860C">
      <w:pPr>
        <w:spacing w:before="300" w:after="20"/>
      </w:pPr>
      <w:r>
        <w:rPr>
          <w:b/>
          <w:bCs/>
          <w:sz w:val="22"/>
          <w:szCs w:val="22"/>
        </w:rPr>
        <w:t>PROVIDER:</w:t>
      </w:r>
    </w:p>
    <w:p w14:paraId="2B0694A9">
      <w:pPr>
        <w:spacing w:after="10"/>
      </w:pPr>
      <w:r>
        <w:rPr>
          <w:sz w:val="22"/>
          <w:szCs w:val="22"/>
        </w:rPr>
        <w:t>Name: Ismail (RootScope Security)</w:t>
      </w:r>
    </w:p>
    <w:p w14:paraId="3D225276">
      <w:pPr>
        <w:spacing w:after="10"/>
      </w:pPr>
      <w:r>
        <w:rPr>
          <w:sz w:val="22"/>
          <w:szCs w:val="22"/>
        </w:rPr>
        <w:t>Signature: _________________________________</w:t>
      </w:r>
    </w:p>
    <w:p w14:paraId="00B6504D">
      <w:pPr>
        <w:spacing w:after="10"/>
      </w:pPr>
      <w:r>
        <w:rPr>
          <w:sz w:val="22"/>
          <w:szCs w:val="22"/>
        </w:rPr>
        <w:t>Date: _________________________________</w:t>
      </w:r>
    </w:p>
    <w:p w14:paraId="23C73D78">
      <w:pPr>
        <w:spacing w:before="300" w:after="20"/>
      </w:pPr>
      <w:r>
        <w:rPr>
          <w:b/>
          <w:bCs/>
          <w:sz w:val="22"/>
          <w:szCs w:val="22"/>
        </w:rPr>
        <w:t>CLIENT:</w:t>
      </w:r>
    </w:p>
    <w:p w14:paraId="79283E54">
      <w:pPr>
        <w:spacing w:after="10"/>
      </w:pPr>
      <w:r>
        <w:rPr>
          <w:sz w:val="22"/>
          <w:szCs w:val="22"/>
        </w:rPr>
        <w:t>Name: _________________________________</w:t>
      </w:r>
    </w:p>
    <w:p w14:paraId="7D3C00FF">
      <w:pPr>
        <w:spacing w:after="10"/>
      </w:pPr>
      <w:r>
        <w:rPr>
          <w:sz w:val="22"/>
          <w:szCs w:val="22"/>
        </w:rPr>
        <w:t>Title: _________________________________</w:t>
      </w:r>
    </w:p>
    <w:p w14:paraId="5115962A">
      <w:pPr>
        <w:spacing w:after="10"/>
      </w:pPr>
      <w:r>
        <w:rPr>
          <w:sz w:val="22"/>
          <w:szCs w:val="22"/>
        </w:rPr>
        <w:t>Company: _________________________________</w:t>
      </w:r>
    </w:p>
    <w:p w14:paraId="350CD1A7">
      <w:pPr>
        <w:spacing w:after="10"/>
      </w:pPr>
      <w:r>
        <w:rPr>
          <w:sz w:val="22"/>
          <w:szCs w:val="22"/>
        </w:rPr>
        <w:t>Signature: _________________________________</w:t>
      </w:r>
    </w:p>
    <w:p w14:paraId="302A31D5">
      <w:pPr>
        <w:spacing w:after="10"/>
      </w:pPr>
      <w:r>
        <w:rPr>
          <w:sz w:val="22"/>
          <w:szCs w:val="22"/>
        </w:rPr>
        <w:t>Date: _________________________________</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ind w:left="720" w:hanging="360"/>
      </w:pPr>
    </w:lvl>
  </w:abstractNum>
  <w:abstractNum w:abstractNumId="1">
    <w:nsid w:val="25B654F3"/>
    <w:multiLevelType w:val="singleLevel"/>
    <w:tmpl w:val="25B654F3"/>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1B7B3B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40" w:after="120"/>
      <w:outlineLvl w:val="0"/>
    </w:pPr>
    <w:rPr>
      <w:rFonts w:ascii="Arial" w:hAnsi="Arial" w:eastAsia="Arial" w:cs="Arial"/>
      <w:b/>
      <w:bCs/>
      <w:color w:val="000000"/>
      <w:sz w:val="28"/>
      <w:szCs w:val="28"/>
    </w:rPr>
  </w:style>
  <w:style w:type="paragraph" w:styleId="3">
    <w:name w:val="heading 2"/>
    <w:next w:val="1"/>
    <w:qFormat/>
    <w:uiPriority w:val="0"/>
    <w:pPr>
      <w:spacing w:before="180" w:after="100"/>
      <w:outlineLvl w:val="1"/>
    </w:pPr>
    <w:rPr>
      <w:rFonts w:ascii="Arial" w:hAnsi="Arial" w:eastAsia="Arial" w:cs="Arial"/>
      <w:b/>
      <w:bCs/>
      <w:color w:val="000000"/>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1</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2025-11-27T08:41:00Z</dcterms:created>
  <dc:creator>Un-named</dc:creator>
  <cp:lastModifiedBy>WINDOWS 11</cp:lastModifiedBy>
  <dcterms:modified xsi:type="dcterms:W3CDTF">2025-12-06T20:07:24Z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37449A2D026744478819B619E5A03A59_12</vt:lpwstr>
  </property>
</Properties>
</file>