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/>
          <w:b/>
          <w:color w:val="2563EB"/>
          <w:sz w:val="64"/>
        </w:rPr>
        <w:t>SECURENET</w:t>
      </w:r>
    </w:p>
    <w:p>
      <w:pPr>
        <w:jc w:val="center"/>
      </w:pPr>
      <w:r>
        <w:rPr>
          <w:rFonts w:ascii="Arial" w:hAnsi="Arial"/>
          <w:color w:val="112033"/>
          <w:sz w:val="34"/>
        </w:rPr>
        <w:t>Network Monitoring Center</w:t>
      </w:r>
    </w:p>
    <w:p>
      <w:pPr>
        <w:spacing w:before="500"/>
        <w:jc w:val="center"/>
      </w:pPr>
      <w:r>
        <w:rPr>
          <w:rFonts w:ascii="Arial" w:hAnsi="Arial"/>
          <w:b/>
          <w:color w:val="112033"/>
          <w:sz w:val="44"/>
        </w:rPr>
        <w:t>Documentation Governance and Index</w:t>
      </w:r>
    </w:p>
    <w:p>
      <w:pPr>
        <w:jc w:val="center"/>
      </w:pPr>
      <w:r>
        <w:rPr>
          <w:rFonts w:ascii="Arial" w:hAnsi="Arial"/>
          <w:b/>
          <w:color w:val="06B6D4"/>
          <w:sz w:val="26"/>
        </w:rPr>
        <w:t>DOC-000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حالة الوثيقة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معتمدة للتنفيذ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الإصدار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1.0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تاريخ الأساس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24 يوليو 2026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المالك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SecureNet Product Owner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المرجع الأعلى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DOC-001 Project Charter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حوكمة الوثيقة</w:t>
      </w:r>
    </w:p>
    <w:p>
      <w:pPr>
        <w:jc w:val="right"/>
        <w:bidi w:val="1"/>
      </w:pPr>
      <w:r>
        <w:t>تُعد هذه الوثيقة جزءًا من خط الأساس الرسمي لمشروع SecureNet. لا يجوز تنفيذ متطلب يخالفها أو إضافة وظيفة غير موثقة فيها دون طلب تغيير معتمد. عند التعارض، تكون الأولوية بالترتيب: DOC-001، ثم PRD، ثم SRS، ثم وثائق العمارة والبيانات والواجهات والتنفيذ والاختبار والنشر.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البند</w:t>
            </w:r>
          </w:p>
        </w:tc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القاعدة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المراجعة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تُراجع الوثيقة عند اكتشاف تعارض أو قبل اعتماد تغيير في النطاق.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التغيير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كل تغيير يحصل على رقم CR ويشمل السبب والأثر والقرار.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التتبع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كل متطلب يحمل معرّفًا فريدًا ويُربط باختبار أو معيار قبول.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التجميد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الإصدار 1.0 هو خط الأساس؛ لا يُعدل بصمت بعد بدء التنفيذ.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t>1. الغرض من الحزمة</w:t>
      </w:r>
    </w:p>
    <w:p>
      <w:pPr>
        <w:jc w:val="right"/>
        <w:bidi w:val="1"/>
      </w:pPr>
      <w:r>
        <w:t>تجمع هذه الوثيقة الخريطة المرجعية لجميع مستندات SecureNet وتحدد ترتيب الأولوية والاعتماد والتغيير. المحتوى التفصيلي موجود في الملفات المنفصلة المرفقة.</w:t>
      </w:r>
    </w:p>
    <w:p>
      <w:pPr>
        <w:pStyle w:val="Heading1"/>
        <w:jc w:val="right"/>
        <w:bidi w:val="1"/>
      </w:pPr>
      <w:r>
        <w:t>2. سجل الوثائق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الرمز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الاسم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الحالة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DOC-001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Project Charter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معتمد سابقًا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DOC-002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Product Requirements Document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جاهز للاعتماد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DOC-003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Software Requirements Specification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جاهز للاعتماد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DOC-004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System Architecture Document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جاهز للاعتماد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DOC-005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Database Design Specification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جاهز للاعتماد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DOC-006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API Specification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جاهز للاعتماد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DOC-007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UI/UX Design Specification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جاهز للاعتماد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DOC-008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Development Standards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جاهز للاعتماد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DOC-009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Testing &amp; QA Strategy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جاهز للاعتماد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DOC-010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Deployment &amp; Operations Guide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جاهز للاعتماد</w:t>
            </w:r>
          </w:p>
        </w:tc>
      </w:tr>
    </w:tbl>
    <w:p/>
    <w:p>
      <w:pPr>
        <w:pStyle w:val="Heading1"/>
        <w:jc w:val="right"/>
        <w:bidi w:val="1"/>
      </w:pPr>
      <w:r>
        <w:t>3. ترتيب الحسم عند التعارض</w:t>
      </w:r>
    </w:p>
    <w:p>
      <w:pPr>
        <w:pStyle w:val="ListNumber"/>
        <w:jc w:val="right"/>
        <w:bidi w:val="1"/>
      </w:pPr>
      <w:r>
        <w:t>DOC-001 Project Charter.</w:t>
      </w:r>
    </w:p>
    <w:p>
      <w:pPr>
        <w:pStyle w:val="ListNumber"/>
        <w:jc w:val="right"/>
        <w:bidi w:val="1"/>
      </w:pPr>
      <w:r>
        <w:t>DOC-002 PRD.</w:t>
      </w:r>
    </w:p>
    <w:p>
      <w:pPr>
        <w:pStyle w:val="ListNumber"/>
        <w:jc w:val="right"/>
        <w:bidi w:val="1"/>
      </w:pPr>
      <w:r>
        <w:t>DOC-003 SRS.</w:t>
      </w:r>
    </w:p>
    <w:p>
      <w:pPr>
        <w:pStyle w:val="ListNumber"/>
        <w:jc w:val="right"/>
        <w:bidi w:val="1"/>
      </w:pPr>
      <w:r>
        <w:t>DOC-004 Architecture.</w:t>
      </w:r>
    </w:p>
    <w:p>
      <w:pPr>
        <w:pStyle w:val="ListNumber"/>
        <w:jc w:val="right"/>
        <w:bidi w:val="1"/>
      </w:pPr>
      <w:r>
        <w:t>DOC-005 Database وDOC-006 API.</w:t>
      </w:r>
    </w:p>
    <w:p>
      <w:pPr>
        <w:pStyle w:val="ListNumber"/>
        <w:jc w:val="right"/>
        <w:bidi w:val="1"/>
      </w:pPr>
      <w:r>
        <w:t>DOC-007 UI/UX.</w:t>
      </w:r>
    </w:p>
    <w:p>
      <w:pPr>
        <w:pStyle w:val="ListNumber"/>
        <w:jc w:val="right"/>
        <w:bidi w:val="1"/>
      </w:pPr>
      <w:r>
        <w:t>DOC-008 Development.</w:t>
      </w:r>
    </w:p>
    <w:p>
      <w:pPr>
        <w:pStyle w:val="ListNumber"/>
        <w:jc w:val="right"/>
        <w:bidi w:val="1"/>
      </w:pPr>
      <w:r>
        <w:t>DOC-009 Testing.</w:t>
      </w:r>
    </w:p>
    <w:p>
      <w:pPr>
        <w:pStyle w:val="ListNumber"/>
        <w:jc w:val="right"/>
        <w:bidi w:val="1"/>
      </w:pPr>
      <w:r>
        <w:t>DOC-010 Deployment.</w:t>
      </w:r>
    </w:p>
    <w:p>
      <w:pPr>
        <w:pStyle w:val="Heading1"/>
        <w:jc w:val="right"/>
        <w:bidi w:val="1"/>
      </w:pPr>
      <w:r>
        <w:t>4. عملية طلب التغيير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الخطوة</w:t>
            </w:r>
          </w:p>
        </w:tc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المطلوب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إنشاء CR-XXX بعنوان واضح.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وصف المشكلة أو الفرصة والسبب.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تحديد الوثائق والمتطلبات والكود والاختبارات المتأثرة.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تقييم النطاق والوقت والمخاطر.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قرار Approve/Reject/Defer.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6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تحديث الوثائق والإصدار وسجل التغييرات قبل التنفيذ.</w:t>
            </w:r>
          </w:p>
        </w:tc>
      </w:tr>
    </w:tbl>
    <w:p/>
    <w:p>
      <w:pPr>
        <w:pStyle w:val="Heading1"/>
        <w:jc w:val="right"/>
        <w:bidi w:val="1"/>
      </w:pPr>
      <w:r>
        <w:t>5. نموذج طلب تغيير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الحقل</w:t>
            </w:r>
          </w:p>
        </w:tc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القيمة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Change 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CR-___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العنوان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مقدم الطلب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التاريخ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الوصف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مبرر التغيير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الأثر على النطاق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الأثر التقني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الأثر على الاختبار والنشر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القرار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Approve / Reject / Defer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المعتمد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</w:tbl>
    <w:p/>
    <w:p>
      <w:pPr>
        <w:pStyle w:val="Heading1"/>
        <w:jc w:val="right"/>
        <w:bidi w:val="1"/>
      </w:pPr>
      <w:r>
        <w:t>6. بوابة بدء البرمجة</w:t>
      </w:r>
    </w:p>
    <w:p>
      <w:pPr>
        <w:pStyle w:val="ListBullet"/>
        <w:jc w:val="right"/>
        <w:bidi w:val="1"/>
      </w:pPr>
      <w:r>
        <w:t>اعتماد الوثائق DOC-002 إلى DOC-010.</w:t>
      </w:r>
    </w:p>
    <w:p>
      <w:pPr>
        <w:pStyle w:val="ListBullet"/>
        <w:jc w:val="right"/>
        <w:bidi w:val="1"/>
      </w:pPr>
      <w:r>
        <w:t>حسم أي تعارضات مفتوحة.</w:t>
      </w:r>
    </w:p>
    <w:p>
      <w:pPr>
        <w:pStyle w:val="ListBullet"/>
        <w:jc w:val="right"/>
        <w:bidi w:val="1"/>
      </w:pPr>
      <w:r>
        <w:t>تثبيت التقنيات والإصدارات عند بدء التنفيذ.</w:t>
      </w:r>
    </w:p>
    <w:p>
      <w:pPr>
        <w:pStyle w:val="ListBullet"/>
        <w:jc w:val="right"/>
        <w:bidi w:val="1"/>
      </w:pPr>
      <w:r>
        <w:t>إنشاء backlog من متطلبات P0.</w:t>
      </w:r>
    </w:p>
    <w:p>
      <w:pPr>
        <w:pStyle w:val="ListBullet"/>
        <w:jc w:val="right"/>
        <w:bidi w:val="1"/>
      </w:pPr>
      <w:r>
        <w:t>ربط كل قصة مستخدم بمعرّف PRD/SRS.</w:t>
      </w:r>
    </w:p>
    <w:p>
      <w:pPr>
        <w:pStyle w:val="ListBullet"/>
        <w:jc w:val="right"/>
        <w:bidi w:val="1"/>
      </w:pPr>
      <w:r>
        <w:t>إنشاء repository وCI وفق DOC-008.</w:t>
      </w:r>
    </w:p>
    <w:p>
      <w:pPr>
        <w:pStyle w:val="Heading1"/>
        <w:jc w:val="right"/>
        <w:bidi w:val="1"/>
      </w:pPr>
      <w:r>
        <w:t>7. خارطة التنفيذ بعد الاعتماد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المرحلة</w:t>
            </w:r>
          </w:p>
        </w:tc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النطاق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Sprint 0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Repository, tooling, design system, database foundation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Sprint 1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Auth, shell, dashboard static/data contracts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Sprint 2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Devices list/details and telemetry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Sprint 3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Alerts and events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Sprint 4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Topology and realtime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Sprint 5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Simulation engine and incident scenarios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Sprint 6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Reports/settings/RBAC polish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Sprint 7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QA, performance, security, deployment, portfolio</w:t>
            </w:r>
          </w:p>
        </w:tc>
      </w:tr>
    </w:tbl>
    <w:p/>
    <w:p>
      <w:pPr>
        <w:pStyle w:val="Heading1"/>
        <w:jc w:val="right"/>
        <w:bidi w:val="1"/>
      </w:pPr>
      <w:r>
        <w:t>8. قرار الاعتماد</w:t>
      </w:r>
    </w:p>
    <w:p>
      <w:pPr>
        <w:jc w:val="right"/>
        <w:bidi w:val="1"/>
      </w:pPr>
      <w:r>
        <w:t>عند موافقة مالك المشروع، تُوسم الحزمة Baseline v1.0. أي تعديل لاحق يخضع لـChange Request. لا يعني الاعتماد منع التحسين، بل منع التغيير غير المرئي وغير المقاس.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472"/>
        <w:sz w:val="16"/>
      </w:rPr>
      <w:t>وثيقة داخلية معتمدة - SecureNet Network Monitoring Center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Arial" w:hAnsi="Arial"/>
        <w:color w:val="5B6472"/>
        <w:sz w:val="16"/>
      </w:rPr>
      <w:t>SecureNet  |  DOC-000  |  الإصدار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6B6D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1203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5B647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