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2563EB"/>
          <w:sz w:val="64"/>
        </w:rPr>
        <w:t>SECURENET</w:t>
      </w:r>
    </w:p>
    <w:p>
      <w:pPr>
        <w:jc w:val="center"/>
      </w:pPr>
      <w:r>
        <w:rPr>
          <w:rFonts w:ascii="Arial" w:hAnsi="Arial"/>
          <w:color w:val="112033"/>
          <w:sz w:val="34"/>
        </w:rPr>
        <w:t>Network Monitoring Center</w:t>
      </w:r>
    </w:p>
    <w:p>
      <w:pPr>
        <w:spacing w:before="500"/>
        <w:jc w:val="center"/>
      </w:pPr>
      <w:r>
        <w:rPr>
          <w:rFonts w:ascii="Arial" w:hAnsi="Arial"/>
          <w:b/>
          <w:color w:val="112033"/>
          <w:sz w:val="44"/>
        </w:rPr>
        <w:t>Software Requirements Specification</w:t>
      </w:r>
    </w:p>
    <w:p>
      <w:pPr>
        <w:jc w:val="center"/>
      </w:pPr>
      <w:r>
        <w:rPr>
          <w:rFonts w:ascii="Arial" w:hAnsi="Arial"/>
          <w:b/>
          <w:color w:val="06B6D4"/>
          <w:sz w:val="26"/>
        </w:rPr>
        <w:t>DOC-003</w:t>
      </w:r>
    </w:p>
    <w:p/>
    <w:tbl>
      <w:tblPr>
        <w:tblStyle w:val="TableGrid"/>
        <w:tblW w:type="auto" w:w="0"/>
        <w:jc w:val="center"/>
        <w:tblLook w:firstColumn="1" w:firstRow="1" w:lastColumn="0" w:lastRow="0" w:noHBand="0" w:noVBand="1" w:val="04A0"/>
      </w:tblPr>
      <w:tblGrid>
        <w:gridCol w:w="5112"/>
        <w:gridCol w:w="5112"/>
      </w:tblGrid>
      <w:tr>
        <w:tc>
          <w:tcPr>
            <w:tcW w:type="dxa" w:w="5112"/>
            <w:shd w:fill="112033"/>
          </w:tcPr>
          <w:p>
            <w:pPr>
              <w:spacing w:after="0"/>
              <w:jc w:val="right"/>
              <w:bidi w:val="1"/>
            </w:pPr>
            <w:r/>
            <w:r>
              <w:rPr>
                <w:rFonts w:ascii="Arial" w:hAnsi="Arial" w:eastAsia="Arial"/>
                <w:b/>
                <w:color w:val="FFFFFF"/>
                <w:sz w:val="18"/>
              </w:rPr>
              <w:t>حالة الوثيقة</w:t>
            </w:r>
          </w:p>
        </w:tc>
        <w:tc>
          <w:tcPr>
            <w:tcW w:type="dxa" w:w="5112"/>
          </w:tcPr>
          <w:p>
            <w:pPr>
              <w:spacing w:after="0"/>
              <w:jc w:val="right"/>
              <w:bidi w:val="1"/>
            </w:pPr>
            <w:r/>
            <w:r>
              <w:rPr>
                <w:rFonts w:ascii="Arial" w:hAnsi="Arial" w:eastAsia="Arial"/>
                <w:b w:val="0"/>
                <w:sz w:val="18"/>
              </w:rPr>
              <w:t>معتمدة للتنفيذ</w:t>
            </w:r>
          </w:p>
        </w:tc>
      </w:tr>
      <w:tr>
        <w:tc>
          <w:tcPr>
            <w:tcW w:type="dxa" w:w="5112"/>
            <w:shd w:fill="112033"/>
          </w:tcPr>
          <w:p>
            <w:pPr>
              <w:spacing w:after="0"/>
              <w:jc w:val="right"/>
              <w:bidi w:val="1"/>
            </w:pPr>
            <w:r/>
            <w:r>
              <w:rPr>
                <w:rFonts w:ascii="Arial" w:hAnsi="Arial" w:eastAsia="Arial"/>
                <w:b/>
                <w:color w:val="FFFFFF"/>
                <w:sz w:val="18"/>
              </w:rPr>
              <w:t>الإصدار</w:t>
            </w:r>
          </w:p>
        </w:tc>
        <w:tc>
          <w:tcPr>
            <w:tcW w:type="dxa" w:w="5112"/>
          </w:tcPr>
          <w:p>
            <w:pPr>
              <w:spacing w:after="0"/>
              <w:jc w:val="right"/>
              <w:bidi w:val="1"/>
            </w:pPr>
            <w:r/>
            <w:r>
              <w:rPr>
                <w:rFonts w:ascii="Arial" w:hAnsi="Arial" w:eastAsia="Arial"/>
                <w:b w:val="0"/>
                <w:sz w:val="18"/>
              </w:rPr>
              <w:t>1.0</w:t>
            </w:r>
          </w:p>
        </w:tc>
      </w:tr>
      <w:tr>
        <w:tc>
          <w:tcPr>
            <w:tcW w:type="dxa" w:w="5112"/>
            <w:shd w:fill="112033"/>
          </w:tcPr>
          <w:p>
            <w:pPr>
              <w:spacing w:after="0"/>
              <w:jc w:val="right"/>
              <w:bidi w:val="1"/>
            </w:pPr>
            <w:r/>
            <w:r>
              <w:rPr>
                <w:rFonts w:ascii="Arial" w:hAnsi="Arial" w:eastAsia="Arial"/>
                <w:b/>
                <w:color w:val="FFFFFF"/>
                <w:sz w:val="18"/>
              </w:rPr>
              <w:t>تاريخ الأساس</w:t>
            </w:r>
          </w:p>
        </w:tc>
        <w:tc>
          <w:tcPr>
            <w:tcW w:type="dxa" w:w="5112"/>
          </w:tcPr>
          <w:p>
            <w:pPr>
              <w:spacing w:after="0"/>
              <w:jc w:val="right"/>
              <w:bidi w:val="1"/>
            </w:pPr>
            <w:r/>
            <w:r>
              <w:rPr>
                <w:rFonts w:ascii="Arial" w:hAnsi="Arial" w:eastAsia="Arial"/>
                <w:b w:val="0"/>
                <w:sz w:val="18"/>
              </w:rPr>
              <w:t>24 يوليو 2026</w:t>
            </w:r>
          </w:p>
        </w:tc>
      </w:tr>
      <w:tr>
        <w:tc>
          <w:tcPr>
            <w:tcW w:type="dxa" w:w="5112"/>
            <w:shd w:fill="112033"/>
          </w:tcPr>
          <w:p>
            <w:pPr>
              <w:spacing w:after="0"/>
              <w:jc w:val="right"/>
              <w:bidi w:val="1"/>
            </w:pPr>
            <w:r/>
            <w:r>
              <w:rPr>
                <w:rFonts w:ascii="Arial" w:hAnsi="Arial" w:eastAsia="Arial"/>
                <w:b/>
                <w:color w:val="FFFFFF"/>
                <w:sz w:val="18"/>
              </w:rPr>
              <w:t>المالك</w:t>
            </w:r>
          </w:p>
        </w:tc>
        <w:tc>
          <w:tcPr>
            <w:tcW w:type="dxa" w:w="5112"/>
          </w:tcPr>
          <w:p>
            <w:pPr>
              <w:spacing w:after="0"/>
              <w:jc w:val="right"/>
              <w:bidi w:val="1"/>
            </w:pPr>
            <w:r/>
            <w:r>
              <w:rPr>
                <w:rFonts w:ascii="Arial" w:hAnsi="Arial" w:eastAsia="Arial"/>
                <w:b w:val="0"/>
                <w:sz w:val="18"/>
              </w:rPr>
              <w:t>SecureNet Product Owner</w:t>
            </w:r>
          </w:p>
        </w:tc>
      </w:tr>
      <w:tr>
        <w:tc>
          <w:tcPr>
            <w:tcW w:type="dxa" w:w="5112"/>
            <w:shd w:fill="112033"/>
          </w:tcPr>
          <w:p>
            <w:pPr>
              <w:spacing w:after="0"/>
              <w:jc w:val="right"/>
              <w:bidi w:val="1"/>
            </w:pPr>
            <w:r/>
            <w:r>
              <w:rPr>
                <w:rFonts w:ascii="Arial" w:hAnsi="Arial" w:eastAsia="Arial"/>
                <w:b/>
                <w:color w:val="FFFFFF"/>
                <w:sz w:val="18"/>
              </w:rPr>
              <w:t>المرجع الأعلى</w:t>
            </w:r>
          </w:p>
        </w:tc>
        <w:tc>
          <w:tcPr>
            <w:tcW w:type="dxa" w:w="5112"/>
          </w:tcPr>
          <w:p>
            <w:pPr>
              <w:spacing w:after="0"/>
              <w:jc w:val="right"/>
              <w:bidi w:val="1"/>
            </w:pPr>
            <w:r/>
            <w:r>
              <w:rPr>
                <w:rFonts w:ascii="Arial" w:hAnsi="Arial" w:eastAsia="Arial"/>
                <w:b w:val="0"/>
                <w:sz w:val="18"/>
              </w:rPr>
              <w:t>DOC-001 Project Charter</w:t>
            </w:r>
          </w:p>
        </w:tc>
      </w:tr>
    </w:tbl>
    <w:p>
      <w:r>
        <w:br w:type="page"/>
      </w:r>
    </w:p>
    <w:p>
      <w:pPr>
        <w:pStyle w:val="Heading1"/>
        <w:jc w:val="right"/>
        <w:bidi w:val="1"/>
      </w:pPr>
      <w:r>
        <w:t>حوكمة الوثيقة</w:t>
      </w:r>
    </w:p>
    <w:p>
      <w:pPr>
        <w:jc w:val="right"/>
        <w:bidi w:val="1"/>
      </w:pPr>
      <w:r>
        <w:t>تُعد هذه الوثيقة جزءًا من خط الأساس الرسمي لمشروع SecureNet. لا يجوز تنفيذ متطلب يخالفها أو إضافة وظيفة غير موثقة فيها دون طلب تغيير معتمد. عند التعارض، تكون الأولوية بالترتيب: DOC-001، ثم PRD، ثم SRS، ثم وثائق العمارة والبيانات والواجهات والتنفيذ والاختبار والنشر.</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البند</w:t>
            </w:r>
          </w:p>
        </w:tc>
        <w:tc>
          <w:tcPr>
            <w:tcW w:type="dxa" w:w="5112"/>
            <w:shd w:fill="112033"/>
            <w:vAlign w:val="center"/>
          </w:tcPr>
          <w:p>
            <w:pPr>
              <w:spacing w:after="0"/>
              <w:jc w:val="right"/>
              <w:bidi w:val="1"/>
            </w:pPr>
            <w:r/>
            <w:r>
              <w:rPr>
                <w:rFonts w:ascii="Arial" w:hAnsi="Arial" w:eastAsia="Arial"/>
                <w:b/>
                <w:color w:val="FFFFFF"/>
                <w:sz w:val="18"/>
              </w:rPr>
              <w:t>القاعدة</w:t>
            </w:r>
          </w:p>
        </w:tc>
      </w:tr>
      <w:tr>
        <w:tc>
          <w:tcPr>
            <w:tcW w:type="dxa" w:w="5112"/>
            <w:vAlign w:val="center"/>
          </w:tcPr>
          <w:p>
            <w:pPr>
              <w:spacing w:after="0"/>
              <w:jc w:val="right"/>
              <w:bidi w:val="1"/>
            </w:pPr>
            <w:r/>
            <w:r>
              <w:rPr>
                <w:rFonts w:ascii="Arial" w:hAnsi="Arial" w:eastAsia="Arial"/>
                <w:b w:val="0"/>
                <w:sz w:val="17"/>
              </w:rPr>
              <w:t>المراجعة</w:t>
            </w:r>
          </w:p>
        </w:tc>
        <w:tc>
          <w:tcPr>
            <w:tcW w:type="dxa" w:w="5112"/>
            <w:vAlign w:val="center"/>
          </w:tcPr>
          <w:p>
            <w:pPr>
              <w:spacing w:after="0"/>
              <w:jc w:val="right"/>
              <w:bidi w:val="1"/>
            </w:pPr>
            <w:r/>
            <w:r>
              <w:rPr>
                <w:rFonts w:ascii="Arial" w:hAnsi="Arial" w:eastAsia="Arial"/>
                <w:b w:val="0"/>
                <w:sz w:val="17"/>
              </w:rPr>
              <w:t>تُراجع الوثيقة عند اكتشاف تعارض أو قبل اعتماد تغيير في النطاق.</w:t>
            </w:r>
          </w:p>
        </w:tc>
      </w:tr>
      <w:tr>
        <w:tc>
          <w:tcPr>
            <w:tcW w:type="dxa" w:w="5112"/>
            <w:shd w:fill="F5F8FB"/>
            <w:vAlign w:val="center"/>
          </w:tcPr>
          <w:p>
            <w:pPr>
              <w:spacing w:after="0"/>
              <w:jc w:val="right"/>
              <w:bidi w:val="1"/>
            </w:pPr>
            <w:r/>
            <w:r>
              <w:rPr>
                <w:rFonts w:ascii="Arial" w:hAnsi="Arial" w:eastAsia="Arial"/>
                <w:b w:val="0"/>
                <w:sz w:val="17"/>
              </w:rPr>
              <w:t>التغيير</w:t>
            </w:r>
          </w:p>
        </w:tc>
        <w:tc>
          <w:tcPr>
            <w:tcW w:type="dxa" w:w="5112"/>
            <w:shd w:fill="F5F8FB"/>
            <w:vAlign w:val="center"/>
          </w:tcPr>
          <w:p>
            <w:pPr>
              <w:spacing w:after="0"/>
              <w:jc w:val="right"/>
              <w:bidi w:val="1"/>
            </w:pPr>
            <w:r/>
            <w:r>
              <w:rPr>
                <w:rFonts w:ascii="Arial" w:hAnsi="Arial" w:eastAsia="Arial"/>
                <w:b w:val="0"/>
                <w:sz w:val="17"/>
              </w:rPr>
              <w:t>كل تغيير يحصل على رقم CR ويشمل السبب والأثر والقرار.</w:t>
            </w:r>
          </w:p>
        </w:tc>
      </w:tr>
      <w:tr>
        <w:tc>
          <w:tcPr>
            <w:tcW w:type="dxa" w:w="5112"/>
            <w:vAlign w:val="center"/>
          </w:tcPr>
          <w:p>
            <w:pPr>
              <w:spacing w:after="0"/>
              <w:jc w:val="right"/>
              <w:bidi w:val="1"/>
            </w:pPr>
            <w:r/>
            <w:r>
              <w:rPr>
                <w:rFonts w:ascii="Arial" w:hAnsi="Arial" w:eastAsia="Arial"/>
                <w:b w:val="0"/>
                <w:sz w:val="17"/>
              </w:rPr>
              <w:t>التتبع</w:t>
            </w:r>
          </w:p>
        </w:tc>
        <w:tc>
          <w:tcPr>
            <w:tcW w:type="dxa" w:w="5112"/>
            <w:vAlign w:val="center"/>
          </w:tcPr>
          <w:p>
            <w:pPr>
              <w:spacing w:after="0"/>
              <w:jc w:val="right"/>
              <w:bidi w:val="1"/>
            </w:pPr>
            <w:r/>
            <w:r>
              <w:rPr>
                <w:rFonts w:ascii="Arial" w:hAnsi="Arial" w:eastAsia="Arial"/>
                <w:b w:val="0"/>
                <w:sz w:val="17"/>
              </w:rPr>
              <w:t>كل متطلب يحمل معرّفًا فريدًا ويُربط باختبار أو معيار قبول.</w:t>
            </w:r>
          </w:p>
        </w:tc>
      </w:tr>
      <w:tr>
        <w:tc>
          <w:tcPr>
            <w:tcW w:type="dxa" w:w="5112"/>
            <w:shd w:fill="F5F8FB"/>
            <w:vAlign w:val="center"/>
          </w:tcPr>
          <w:p>
            <w:pPr>
              <w:spacing w:after="0"/>
              <w:jc w:val="right"/>
              <w:bidi w:val="1"/>
            </w:pPr>
            <w:r/>
            <w:r>
              <w:rPr>
                <w:rFonts w:ascii="Arial" w:hAnsi="Arial" w:eastAsia="Arial"/>
                <w:b w:val="0"/>
                <w:sz w:val="17"/>
              </w:rPr>
              <w:t>التجميد</w:t>
            </w:r>
          </w:p>
        </w:tc>
        <w:tc>
          <w:tcPr>
            <w:tcW w:type="dxa" w:w="5112"/>
            <w:shd w:fill="F5F8FB"/>
            <w:vAlign w:val="center"/>
          </w:tcPr>
          <w:p>
            <w:pPr>
              <w:spacing w:after="0"/>
              <w:jc w:val="right"/>
              <w:bidi w:val="1"/>
            </w:pPr>
            <w:r/>
            <w:r>
              <w:rPr>
                <w:rFonts w:ascii="Arial" w:hAnsi="Arial" w:eastAsia="Arial"/>
                <w:b w:val="0"/>
                <w:sz w:val="17"/>
              </w:rPr>
              <w:t>الإصدار 1.0 هو خط الأساس؛ لا يُعدل بصمت بعد بدء التنفيذ.</w:t>
            </w:r>
          </w:p>
        </w:tc>
      </w:tr>
    </w:tbl>
    <w:p/>
    <w:p>
      <w:r>
        <w:br w:type="page"/>
      </w:r>
    </w:p>
    <w:p>
      <w:pPr>
        <w:pStyle w:val="Heading1"/>
        <w:jc w:val="right"/>
        <w:bidi w:val="1"/>
      </w:pPr>
      <w:r>
        <w:t>1. الغرض والنطاق</w:t>
      </w:r>
    </w:p>
    <w:p>
      <w:pPr>
        <w:jc w:val="right"/>
        <w:bidi w:val="1"/>
      </w:pPr>
      <w:r>
        <w:t>تحول هذه الوثيقة أهداف المنتج إلى متطلبات برمجية قابلة للبناء والاختبار. وهي المرجع الرسمي للسلوك الوظيفي، القيود، واجهات النظام، ومتطلبات الجودة.</w:t>
      </w:r>
    </w:p>
    <w:p>
      <w:pPr>
        <w:pStyle w:val="Heading1"/>
        <w:jc w:val="right"/>
        <w:bidi w:val="1"/>
      </w:pPr>
      <w:r>
        <w:t>2. تعريفات</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المصطلح</w:t>
            </w:r>
          </w:p>
        </w:tc>
        <w:tc>
          <w:tcPr>
            <w:tcW w:type="dxa" w:w="5112"/>
            <w:shd w:fill="112033"/>
            <w:vAlign w:val="center"/>
          </w:tcPr>
          <w:p>
            <w:pPr>
              <w:spacing w:after="0"/>
              <w:jc w:val="right"/>
              <w:bidi w:val="1"/>
            </w:pPr>
            <w:r/>
            <w:r>
              <w:rPr>
                <w:rFonts w:ascii="Arial" w:hAnsi="Arial" w:eastAsia="Arial"/>
                <w:b/>
                <w:color w:val="FFFFFF"/>
                <w:sz w:val="18"/>
              </w:rPr>
              <w:t>التعريف</w:t>
            </w:r>
          </w:p>
        </w:tc>
      </w:tr>
      <w:tr>
        <w:tc>
          <w:tcPr>
            <w:tcW w:type="dxa" w:w="5112"/>
            <w:vAlign w:val="center"/>
          </w:tcPr>
          <w:p>
            <w:pPr>
              <w:spacing w:after="0"/>
              <w:jc w:val="right"/>
              <w:bidi w:val="1"/>
            </w:pPr>
            <w:r/>
            <w:r>
              <w:rPr>
                <w:rFonts w:ascii="Arial" w:hAnsi="Arial" w:eastAsia="Arial"/>
                <w:b w:val="0"/>
                <w:sz w:val="17"/>
              </w:rPr>
              <w:t>Metric</w:t>
            </w:r>
          </w:p>
        </w:tc>
        <w:tc>
          <w:tcPr>
            <w:tcW w:type="dxa" w:w="5112"/>
            <w:vAlign w:val="center"/>
          </w:tcPr>
          <w:p>
            <w:pPr>
              <w:spacing w:after="0"/>
              <w:jc w:val="right"/>
              <w:bidi w:val="1"/>
            </w:pPr>
            <w:r/>
            <w:r>
              <w:rPr>
                <w:rFonts w:ascii="Arial" w:hAnsi="Arial" w:eastAsia="Arial"/>
                <w:b w:val="0"/>
                <w:sz w:val="17"/>
              </w:rPr>
              <w:t>قياس زمني مرتبط بجهاز.</w:t>
            </w:r>
          </w:p>
        </w:tc>
      </w:tr>
      <w:tr>
        <w:tc>
          <w:tcPr>
            <w:tcW w:type="dxa" w:w="5112"/>
            <w:shd w:fill="F5F8FB"/>
            <w:vAlign w:val="center"/>
          </w:tcPr>
          <w:p>
            <w:pPr>
              <w:spacing w:after="0"/>
              <w:jc w:val="right"/>
              <w:bidi w:val="1"/>
            </w:pPr>
            <w:r/>
            <w:r>
              <w:rPr>
                <w:rFonts w:ascii="Arial" w:hAnsi="Arial" w:eastAsia="Arial"/>
                <w:b w:val="0"/>
                <w:sz w:val="17"/>
              </w:rPr>
              <w:t>Alert Rule</w:t>
            </w:r>
          </w:p>
        </w:tc>
        <w:tc>
          <w:tcPr>
            <w:tcW w:type="dxa" w:w="5112"/>
            <w:shd w:fill="F5F8FB"/>
            <w:vAlign w:val="center"/>
          </w:tcPr>
          <w:p>
            <w:pPr>
              <w:spacing w:after="0"/>
              <w:jc w:val="right"/>
              <w:bidi w:val="1"/>
            </w:pPr>
            <w:r/>
            <w:r>
              <w:rPr>
                <w:rFonts w:ascii="Arial" w:hAnsi="Arial" w:eastAsia="Arial"/>
                <w:b w:val="0"/>
                <w:sz w:val="17"/>
              </w:rPr>
              <w:t>شرط يحول القياسات أو الحالة إلى تنبيه.</w:t>
            </w:r>
          </w:p>
        </w:tc>
      </w:tr>
      <w:tr>
        <w:tc>
          <w:tcPr>
            <w:tcW w:type="dxa" w:w="5112"/>
            <w:vAlign w:val="center"/>
          </w:tcPr>
          <w:p>
            <w:pPr>
              <w:spacing w:after="0"/>
              <w:jc w:val="right"/>
              <w:bidi w:val="1"/>
            </w:pPr>
            <w:r/>
            <w:r>
              <w:rPr>
                <w:rFonts w:ascii="Arial" w:hAnsi="Arial" w:eastAsia="Arial"/>
                <w:b w:val="0"/>
                <w:sz w:val="17"/>
              </w:rPr>
              <w:t>Incident Scenario</w:t>
            </w:r>
          </w:p>
        </w:tc>
        <w:tc>
          <w:tcPr>
            <w:tcW w:type="dxa" w:w="5112"/>
            <w:vAlign w:val="center"/>
          </w:tcPr>
          <w:p>
            <w:pPr>
              <w:spacing w:after="0"/>
              <w:jc w:val="right"/>
              <w:bidi w:val="1"/>
            </w:pPr>
            <w:r/>
            <w:r>
              <w:rPr>
                <w:rFonts w:ascii="Arial" w:hAnsi="Arial" w:eastAsia="Arial"/>
                <w:b w:val="0"/>
                <w:sz w:val="17"/>
              </w:rPr>
              <w:t>سلسلة تغيرات محاكاة مقصودة.</w:t>
            </w:r>
          </w:p>
        </w:tc>
      </w:tr>
      <w:tr>
        <w:tc>
          <w:tcPr>
            <w:tcW w:type="dxa" w:w="5112"/>
            <w:shd w:fill="F5F8FB"/>
            <w:vAlign w:val="center"/>
          </w:tcPr>
          <w:p>
            <w:pPr>
              <w:spacing w:after="0"/>
              <w:jc w:val="right"/>
              <w:bidi w:val="1"/>
            </w:pPr>
            <w:r/>
            <w:r>
              <w:rPr>
                <w:rFonts w:ascii="Arial" w:hAnsi="Arial" w:eastAsia="Arial"/>
                <w:b w:val="0"/>
                <w:sz w:val="17"/>
              </w:rPr>
              <w:t>Health Score</w:t>
            </w:r>
          </w:p>
        </w:tc>
        <w:tc>
          <w:tcPr>
            <w:tcW w:type="dxa" w:w="5112"/>
            <w:shd w:fill="F5F8FB"/>
            <w:vAlign w:val="center"/>
          </w:tcPr>
          <w:p>
            <w:pPr>
              <w:spacing w:after="0"/>
              <w:jc w:val="right"/>
              <w:bidi w:val="1"/>
            </w:pPr>
            <w:r/>
            <w:r>
              <w:rPr>
                <w:rFonts w:ascii="Arial" w:hAnsi="Arial" w:eastAsia="Arial"/>
                <w:b w:val="0"/>
                <w:sz w:val="17"/>
              </w:rPr>
              <w:t>درجة من 0 إلى 100 لصحة الشبكة.</w:t>
            </w:r>
          </w:p>
        </w:tc>
      </w:tr>
      <w:tr>
        <w:tc>
          <w:tcPr>
            <w:tcW w:type="dxa" w:w="5112"/>
            <w:vAlign w:val="center"/>
          </w:tcPr>
          <w:p>
            <w:pPr>
              <w:spacing w:after="0"/>
              <w:jc w:val="right"/>
              <w:bidi w:val="1"/>
            </w:pPr>
            <w:r/>
            <w:r>
              <w:rPr>
                <w:rFonts w:ascii="Arial" w:hAnsi="Arial" w:eastAsia="Arial"/>
                <w:b w:val="0"/>
                <w:sz w:val="17"/>
              </w:rPr>
              <w:t>Stale Data</w:t>
            </w:r>
          </w:p>
        </w:tc>
        <w:tc>
          <w:tcPr>
            <w:tcW w:type="dxa" w:w="5112"/>
            <w:vAlign w:val="center"/>
          </w:tcPr>
          <w:p>
            <w:pPr>
              <w:spacing w:after="0"/>
              <w:jc w:val="right"/>
              <w:bidi w:val="1"/>
            </w:pPr>
            <w:r/>
            <w:r>
              <w:rPr>
                <w:rFonts w:ascii="Arial" w:hAnsi="Arial" w:eastAsia="Arial"/>
                <w:b w:val="0"/>
                <w:sz w:val="17"/>
              </w:rPr>
              <w:t>قياس تجاوز مدة الصلاحية المحددة.</w:t>
            </w:r>
          </w:p>
        </w:tc>
      </w:tr>
      <w:tr>
        <w:tc>
          <w:tcPr>
            <w:tcW w:type="dxa" w:w="5112"/>
            <w:shd w:fill="F5F8FB"/>
            <w:vAlign w:val="center"/>
          </w:tcPr>
          <w:p>
            <w:pPr>
              <w:spacing w:after="0"/>
              <w:jc w:val="right"/>
              <w:bidi w:val="1"/>
            </w:pPr>
            <w:r/>
            <w:r>
              <w:rPr>
                <w:rFonts w:ascii="Arial" w:hAnsi="Arial" w:eastAsia="Arial"/>
                <w:b w:val="0"/>
                <w:sz w:val="17"/>
              </w:rPr>
              <w:t>Acknowledged</w:t>
            </w:r>
          </w:p>
        </w:tc>
        <w:tc>
          <w:tcPr>
            <w:tcW w:type="dxa" w:w="5112"/>
            <w:shd w:fill="F5F8FB"/>
            <w:vAlign w:val="center"/>
          </w:tcPr>
          <w:p>
            <w:pPr>
              <w:spacing w:after="0"/>
              <w:jc w:val="right"/>
              <w:bidi w:val="1"/>
            </w:pPr>
            <w:r/>
            <w:r>
              <w:rPr>
                <w:rFonts w:ascii="Arial" w:hAnsi="Arial" w:eastAsia="Arial"/>
                <w:b w:val="0"/>
                <w:sz w:val="17"/>
              </w:rPr>
              <w:t>تنبيه تم استلامه ومسؤوليته معروفة.</w:t>
            </w:r>
          </w:p>
        </w:tc>
      </w:tr>
      <w:tr>
        <w:tc>
          <w:tcPr>
            <w:tcW w:type="dxa" w:w="5112"/>
            <w:vAlign w:val="center"/>
          </w:tcPr>
          <w:p>
            <w:pPr>
              <w:spacing w:after="0"/>
              <w:jc w:val="right"/>
              <w:bidi w:val="1"/>
            </w:pPr>
            <w:r/>
            <w:r>
              <w:rPr>
                <w:rFonts w:ascii="Arial" w:hAnsi="Arial" w:eastAsia="Arial"/>
                <w:b w:val="0"/>
                <w:sz w:val="17"/>
              </w:rPr>
              <w:t>Resolved</w:t>
            </w:r>
          </w:p>
        </w:tc>
        <w:tc>
          <w:tcPr>
            <w:tcW w:type="dxa" w:w="5112"/>
            <w:vAlign w:val="center"/>
          </w:tcPr>
          <w:p>
            <w:pPr>
              <w:spacing w:after="0"/>
              <w:jc w:val="right"/>
              <w:bidi w:val="1"/>
            </w:pPr>
            <w:r/>
            <w:r>
              <w:rPr>
                <w:rFonts w:ascii="Arial" w:hAnsi="Arial" w:eastAsia="Arial"/>
                <w:b w:val="0"/>
                <w:sz w:val="17"/>
              </w:rPr>
              <w:t>تنبيه انتهى شرطه وأُغلق.</w:t>
            </w:r>
          </w:p>
        </w:tc>
      </w:tr>
    </w:tbl>
    <w:p/>
    <w:p>
      <w:pPr>
        <w:pStyle w:val="Heading1"/>
        <w:jc w:val="right"/>
        <w:bidi w:val="1"/>
      </w:pPr>
      <w:r>
        <w:t>3. افتراضات وقيود</w:t>
      </w:r>
    </w:p>
    <w:p>
      <w:pPr>
        <w:pStyle w:val="ListBullet"/>
        <w:jc w:val="right"/>
        <w:bidi w:val="1"/>
      </w:pPr>
      <w:r>
        <w:t>الإصدار 1.0 يستخدم بيانات محاكاة.</w:t>
      </w:r>
    </w:p>
    <w:p>
      <w:pPr>
        <w:pStyle w:val="ListBullet"/>
        <w:jc w:val="right"/>
        <w:bidi w:val="1"/>
      </w:pPr>
      <w:r>
        <w:t>المستخدمون محدودون داخل بيئة Demo.</w:t>
      </w:r>
    </w:p>
    <w:p>
      <w:pPr>
        <w:pStyle w:val="ListBullet"/>
        <w:jc w:val="right"/>
        <w:bidi w:val="1"/>
      </w:pPr>
      <w:r>
        <w:t>الواجهة الأساسية بالإنجليزية مع جاهزية RTL مستقبلية.</w:t>
      </w:r>
    </w:p>
    <w:p>
      <w:pPr>
        <w:pStyle w:val="ListBullet"/>
        <w:jc w:val="right"/>
        <w:bidi w:val="1"/>
      </w:pPr>
      <w:r>
        <w:t>المنطقة الزمنية الافتراضية Asia/Muscat.</w:t>
      </w:r>
    </w:p>
    <w:p>
      <w:pPr>
        <w:pStyle w:val="ListBullet"/>
        <w:jc w:val="right"/>
        <w:bidi w:val="1"/>
      </w:pPr>
      <w:r>
        <w:t>التحديث الافتراضي كل خمس ثوانٍ في العرض.</w:t>
      </w:r>
    </w:p>
    <w:p>
      <w:pPr>
        <w:pStyle w:val="ListBullet"/>
        <w:jc w:val="right"/>
        <w:bidi w:val="1"/>
      </w:pPr>
      <w:r>
        <w:t>قاعدة البيانات PostgreSQL.</w:t>
      </w:r>
    </w:p>
    <w:p>
      <w:pPr>
        <w:pStyle w:val="Heading1"/>
        <w:jc w:val="right"/>
        <w:bidi w:val="1"/>
      </w:pPr>
      <w:r>
        <w:t>4. المتطلبات الوظيفية العامة</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المعرّف</w:t>
            </w:r>
          </w:p>
        </w:tc>
        <w:tc>
          <w:tcPr>
            <w:tcW w:type="dxa" w:w="3408"/>
            <w:shd w:fill="112033"/>
            <w:vAlign w:val="center"/>
          </w:tcPr>
          <w:p>
            <w:pPr>
              <w:spacing w:after="0"/>
              <w:jc w:val="right"/>
              <w:bidi w:val="1"/>
            </w:pPr>
            <w:r/>
            <w:r>
              <w:rPr>
                <w:rFonts w:ascii="Arial" w:hAnsi="Arial" w:eastAsia="Arial"/>
                <w:b/>
                <w:color w:val="FFFFFF"/>
                <w:sz w:val="18"/>
              </w:rPr>
              <w:t>المتطلب</w:t>
            </w:r>
          </w:p>
        </w:tc>
        <w:tc>
          <w:tcPr>
            <w:tcW w:type="dxa" w:w="3408"/>
            <w:shd w:fill="112033"/>
            <w:vAlign w:val="center"/>
          </w:tcPr>
          <w:p>
            <w:pPr>
              <w:spacing w:after="0"/>
              <w:jc w:val="right"/>
              <w:bidi w:val="1"/>
            </w:pPr>
            <w:r/>
            <w:r>
              <w:rPr>
                <w:rFonts w:ascii="Arial" w:hAnsi="Arial" w:eastAsia="Arial"/>
                <w:b/>
                <w:color w:val="FFFFFF"/>
                <w:sz w:val="18"/>
              </w:rPr>
              <w:t>الأولوية</w:t>
            </w:r>
          </w:p>
        </w:tc>
      </w:tr>
      <w:tr>
        <w:tc>
          <w:tcPr>
            <w:tcW w:type="dxa" w:w="3408"/>
            <w:vAlign w:val="center"/>
          </w:tcPr>
          <w:p>
            <w:pPr>
              <w:spacing w:after="0"/>
              <w:jc w:val="right"/>
              <w:bidi w:val="1"/>
            </w:pPr>
            <w:r/>
            <w:r>
              <w:rPr>
                <w:rFonts w:ascii="Arial" w:hAnsi="Arial" w:eastAsia="Arial"/>
                <w:b w:val="0"/>
                <w:sz w:val="17"/>
              </w:rPr>
              <w:t>SRS-FR-001</w:t>
            </w:r>
          </w:p>
        </w:tc>
        <w:tc>
          <w:tcPr>
            <w:tcW w:type="dxa" w:w="3408"/>
            <w:vAlign w:val="center"/>
          </w:tcPr>
          <w:p>
            <w:pPr>
              <w:spacing w:after="0"/>
              <w:jc w:val="right"/>
              <w:bidi w:val="1"/>
            </w:pPr>
            <w:r/>
            <w:r>
              <w:rPr>
                <w:rFonts w:ascii="Arial" w:hAnsi="Arial" w:eastAsia="Arial"/>
                <w:b w:val="0"/>
                <w:sz w:val="17"/>
              </w:rPr>
              <w:t>يتحقق النظام من هوية المستخدم قبل إتاحة المسارات المحمية.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SRS-FR-002</w:t>
            </w:r>
          </w:p>
        </w:tc>
        <w:tc>
          <w:tcPr>
            <w:tcW w:type="dxa" w:w="3408"/>
            <w:shd w:fill="F5F8FB"/>
            <w:vAlign w:val="center"/>
          </w:tcPr>
          <w:p>
            <w:pPr>
              <w:spacing w:after="0"/>
              <w:jc w:val="right"/>
              <w:bidi w:val="1"/>
            </w:pPr>
            <w:r/>
            <w:r>
              <w:rPr>
                <w:rFonts w:ascii="Arial" w:hAnsi="Arial" w:eastAsia="Arial"/>
                <w:b w:val="0"/>
                <w:sz w:val="17"/>
              </w:rPr>
              <w:t>يفرض النظام الصلاحيات على الخادم وليس الواجهة فقط.</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SRS-FR-003</w:t>
            </w:r>
          </w:p>
        </w:tc>
        <w:tc>
          <w:tcPr>
            <w:tcW w:type="dxa" w:w="3408"/>
            <w:vAlign w:val="center"/>
          </w:tcPr>
          <w:p>
            <w:pPr>
              <w:spacing w:after="0"/>
              <w:jc w:val="right"/>
              <w:bidi w:val="1"/>
            </w:pPr>
            <w:r/>
            <w:r>
              <w:rPr>
                <w:rFonts w:ascii="Arial" w:hAnsi="Arial" w:eastAsia="Arial"/>
                <w:b w:val="0"/>
                <w:sz w:val="17"/>
              </w:rPr>
              <w:t>يحفظ كل جهاز بمعرّف غير قابل للتغيير.</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SRS-FR-004</w:t>
            </w:r>
          </w:p>
        </w:tc>
        <w:tc>
          <w:tcPr>
            <w:tcW w:type="dxa" w:w="3408"/>
            <w:shd w:fill="F5F8FB"/>
            <w:vAlign w:val="center"/>
          </w:tcPr>
          <w:p>
            <w:pPr>
              <w:spacing w:after="0"/>
              <w:jc w:val="right"/>
              <w:bidi w:val="1"/>
            </w:pPr>
            <w:r/>
            <w:r>
              <w:rPr>
                <w:rFonts w:ascii="Arial" w:hAnsi="Arial" w:eastAsia="Arial"/>
                <w:b w:val="0"/>
                <w:sz w:val="17"/>
              </w:rPr>
              <w:t>يخزن القياسات مع وقت المصدر ووقت الاستلام.</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SRS-FR-005</w:t>
            </w:r>
          </w:p>
        </w:tc>
        <w:tc>
          <w:tcPr>
            <w:tcW w:type="dxa" w:w="3408"/>
            <w:vAlign w:val="center"/>
          </w:tcPr>
          <w:p>
            <w:pPr>
              <w:spacing w:after="0"/>
              <w:jc w:val="right"/>
              <w:bidi w:val="1"/>
            </w:pPr>
            <w:r/>
            <w:r>
              <w:rPr>
                <w:rFonts w:ascii="Arial" w:hAnsi="Arial" w:eastAsia="Arial"/>
                <w:b w:val="0"/>
                <w:sz w:val="17"/>
              </w:rPr>
              <w:t>يحدد البيانات القديمة وفق staleAfterSeconds.</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SRS-FR-006</w:t>
            </w:r>
          </w:p>
        </w:tc>
        <w:tc>
          <w:tcPr>
            <w:tcW w:type="dxa" w:w="3408"/>
            <w:shd w:fill="F5F8FB"/>
            <w:vAlign w:val="center"/>
          </w:tcPr>
          <w:p>
            <w:pPr>
              <w:spacing w:after="0"/>
              <w:jc w:val="right"/>
              <w:bidi w:val="1"/>
            </w:pPr>
            <w:r/>
            <w:r>
              <w:rPr>
                <w:rFonts w:ascii="Arial" w:hAnsi="Arial" w:eastAsia="Arial"/>
                <w:b w:val="0"/>
                <w:sz w:val="17"/>
              </w:rPr>
              <w:t>يقيم قواعد التنبيه بعد كل دفعة قياسات.</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SRS-FR-007</w:t>
            </w:r>
          </w:p>
        </w:tc>
        <w:tc>
          <w:tcPr>
            <w:tcW w:type="dxa" w:w="3408"/>
            <w:vAlign w:val="center"/>
          </w:tcPr>
          <w:p>
            <w:pPr>
              <w:spacing w:after="0"/>
              <w:jc w:val="right"/>
              <w:bidi w:val="1"/>
            </w:pPr>
            <w:r/>
            <w:r>
              <w:rPr>
                <w:rFonts w:ascii="Arial" w:hAnsi="Arial" w:eastAsia="Arial"/>
                <w:b w:val="0"/>
                <w:sz w:val="17"/>
              </w:rPr>
              <w:t>ينشئ حدثًا لكل انتقال حالة مهم.</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SRS-FR-008</w:t>
            </w:r>
          </w:p>
        </w:tc>
        <w:tc>
          <w:tcPr>
            <w:tcW w:type="dxa" w:w="3408"/>
            <w:shd w:fill="F5F8FB"/>
            <w:vAlign w:val="center"/>
          </w:tcPr>
          <w:p>
            <w:pPr>
              <w:spacing w:after="0"/>
              <w:jc w:val="right"/>
              <w:bidi w:val="1"/>
            </w:pPr>
            <w:r/>
            <w:r>
              <w:rPr>
                <w:rFonts w:ascii="Arial" w:hAnsi="Arial" w:eastAsia="Arial"/>
                <w:b w:val="0"/>
                <w:sz w:val="17"/>
              </w:rPr>
              <w:t>يرسل تحديثًا لحظيًا للعملاء المتصلين.</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SRS-FR-009</w:t>
            </w:r>
          </w:p>
        </w:tc>
        <w:tc>
          <w:tcPr>
            <w:tcW w:type="dxa" w:w="3408"/>
            <w:vAlign w:val="center"/>
          </w:tcPr>
          <w:p>
            <w:pPr>
              <w:spacing w:after="0"/>
              <w:jc w:val="right"/>
              <w:bidi w:val="1"/>
            </w:pPr>
            <w:r/>
            <w:r>
              <w:rPr>
                <w:rFonts w:ascii="Arial" w:hAnsi="Arial" w:eastAsia="Arial"/>
                <w:b w:val="0"/>
                <w:sz w:val="17"/>
              </w:rPr>
              <w:t>يدعم الاستعلامات بالتصفح والفلاتر الآمنة.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SRS-FR-010</w:t>
            </w:r>
          </w:p>
        </w:tc>
        <w:tc>
          <w:tcPr>
            <w:tcW w:type="dxa" w:w="3408"/>
            <w:shd w:fill="F5F8FB"/>
            <w:vAlign w:val="center"/>
          </w:tcPr>
          <w:p>
            <w:pPr>
              <w:spacing w:after="0"/>
              <w:jc w:val="right"/>
              <w:bidi w:val="1"/>
            </w:pPr>
            <w:r/>
            <w:r>
              <w:rPr>
                <w:rFonts w:ascii="Arial" w:hAnsi="Arial" w:eastAsia="Arial"/>
                <w:b w:val="0"/>
                <w:sz w:val="17"/>
              </w:rPr>
              <w:t>يمنع حذف السجلات التشغيلية نهائيًا من واجهة المستخدم.</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SRS-FR-011</w:t>
            </w:r>
          </w:p>
        </w:tc>
        <w:tc>
          <w:tcPr>
            <w:tcW w:type="dxa" w:w="3408"/>
            <w:vAlign w:val="center"/>
          </w:tcPr>
          <w:p>
            <w:pPr>
              <w:spacing w:after="0"/>
              <w:jc w:val="right"/>
              <w:bidi w:val="1"/>
            </w:pPr>
            <w:r/>
            <w:r>
              <w:rPr>
                <w:rFonts w:ascii="Arial" w:hAnsi="Arial" w:eastAsia="Arial"/>
                <w:b w:val="0"/>
                <w:sz w:val="17"/>
              </w:rPr>
              <w:t>يدعم تشغيل وإيقاف وإعادة ضبط المحاكاة.</w:t>
            </w:r>
          </w:p>
        </w:tc>
        <w:tc>
          <w:tcPr>
            <w:tcW w:type="dxa" w:w="3408"/>
            <w:vAlign w:val="center"/>
          </w:tcPr>
          <w:p>
            <w:pPr>
              <w:spacing w:after="0"/>
              <w:jc w:val="right"/>
              <w:bidi w:val="1"/>
            </w:pPr>
            <w:r/>
            <w:r>
              <w:rPr>
                <w:rFonts w:ascii="Arial" w:hAnsi="Arial" w:eastAsia="Arial"/>
                <w:b w:val="0"/>
                <w:sz w:val="17"/>
              </w:rPr>
              <w:t>P1</w:t>
            </w:r>
          </w:p>
        </w:tc>
      </w:tr>
      <w:tr>
        <w:tc>
          <w:tcPr>
            <w:tcW w:type="dxa" w:w="3408"/>
            <w:shd w:fill="F5F8FB"/>
            <w:vAlign w:val="center"/>
          </w:tcPr>
          <w:p>
            <w:pPr>
              <w:spacing w:after="0"/>
              <w:jc w:val="right"/>
              <w:bidi w:val="1"/>
            </w:pPr>
            <w:r/>
            <w:r>
              <w:rPr>
                <w:rFonts w:ascii="Arial" w:hAnsi="Arial" w:eastAsia="Arial"/>
                <w:b w:val="0"/>
                <w:sz w:val="17"/>
              </w:rPr>
              <w:t>SRS-FR-012</w:t>
            </w:r>
          </w:p>
        </w:tc>
        <w:tc>
          <w:tcPr>
            <w:tcW w:type="dxa" w:w="3408"/>
            <w:shd w:fill="F5F8FB"/>
            <w:vAlign w:val="center"/>
          </w:tcPr>
          <w:p>
            <w:pPr>
              <w:spacing w:after="0"/>
              <w:jc w:val="right"/>
              <w:bidi w:val="1"/>
            </w:pPr>
            <w:r/>
            <w:r>
              <w:rPr>
                <w:rFonts w:ascii="Arial" w:hAnsi="Arial" w:eastAsia="Arial"/>
                <w:b w:val="0"/>
                <w:sz w:val="17"/>
              </w:rPr>
              <w:t>يسجل هوية المستخدم عند الإجراءات الإدارية.</w:t>
            </w:r>
          </w:p>
        </w:tc>
        <w:tc>
          <w:tcPr>
            <w:tcW w:type="dxa" w:w="3408"/>
            <w:shd w:fill="F5F8FB"/>
            <w:vAlign w:val="center"/>
          </w:tcPr>
          <w:p>
            <w:pPr>
              <w:spacing w:after="0"/>
              <w:jc w:val="right"/>
              <w:bidi w:val="1"/>
            </w:pPr>
            <w:r/>
            <w:r>
              <w:rPr>
                <w:rFonts w:ascii="Arial" w:hAnsi="Arial" w:eastAsia="Arial"/>
                <w:b w:val="0"/>
                <w:sz w:val="17"/>
              </w:rPr>
              <w:t>P0</w:t>
            </w:r>
          </w:p>
        </w:tc>
      </w:tr>
    </w:tbl>
    <w:p/>
    <w:p>
      <w:pPr>
        <w:pStyle w:val="Heading1"/>
        <w:jc w:val="right"/>
        <w:bidi w:val="1"/>
      </w:pPr>
      <w:r>
        <w:t>5. قواعد القياسات والحالة</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12033"/>
            <w:vAlign w:val="center"/>
          </w:tcPr>
          <w:p>
            <w:pPr>
              <w:spacing w:after="0"/>
              <w:jc w:val="right"/>
              <w:bidi w:val="1"/>
            </w:pPr>
            <w:r/>
            <w:r>
              <w:rPr>
                <w:rFonts w:ascii="Arial" w:hAnsi="Arial" w:eastAsia="Arial"/>
                <w:b/>
                <w:color w:val="FFFFFF"/>
                <w:sz w:val="18"/>
              </w:rPr>
              <w:t>المؤشر</w:t>
            </w:r>
          </w:p>
        </w:tc>
        <w:tc>
          <w:tcPr>
            <w:tcW w:type="dxa" w:w="2045"/>
            <w:shd w:fill="112033"/>
            <w:vAlign w:val="center"/>
          </w:tcPr>
          <w:p>
            <w:pPr>
              <w:spacing w:after="0"/>
              <w:jc w:val="right"/>
              <w:bidi w:val="1"/>
            </w:pPr>
            <w:r/>
            <w:r>
              <w:rPr>
                <w:rFonts w:ascii="Arial" w:hAnsi="Arial" w:eastAsia="Arial"/>
                <w:b/>
                <w:color w:val="FFFFFF"/>
                <w:sz w:val="18"/>
              </w:rPr>
              <w:t>نطاق صالح</w:t>
            </w:r>
          </w:p>
        </w:tc>
        <w:tc>
          <w:tcPr>
            <w:tcW w:type="dxa" w:w="2045"/>
            <w:shd w:fill="112033"/>
            <w:vAlign w:val="center"/>
          </w:tcPr>
          <w:p>
            <w:pPr>
              <w:spacing w:after="0"/>
              <w:jc w:val="right"/>
              <w:bidi w:val="1"/>
            </w:pPr>
            <w:r/>
            <w:r>
              <w:rPr>
                <w:rFonts w:ascii="Arial" w:hAnsi="Arial" w:eastAsia="Arial"/>
                <w:b/>
                <w:color w:val="FFFFFF"/>
                <w:sz w:val="18"/>
              </w:rPr>
              <w:t>طبيعي</w:t>
            </w:r>
          </w:p>
        </w:tc>
        <w:tc>
          <w:tcPr>
            <w:tcW w:type="dxa" w:w="2045"/>
            <w:shd w:fill="112033"/>
            <w:vAlign w:val="center"/>
          </w:tcPr>
          <w:p>
            <w:pPr>
              <w:spacing w:after="0"/>
              <w:jc w:val="right"/>
              <w:bidi w:val="1"/>
            </w:pPr>
            <w:r/>
            <w:r>
              <w:rPr>
                <w:rFonts w:ascii="Arial" w:hAnsi="Arial" w:eastAsia="Arial"/>
                <w:b/>
                <w:color w:val="FFFFFF"/>
                <w:sz w:val="18"/>
              </w:rPr>
              <w:t>تحذير</w:t>
            </w:r>
          </w:p>
        </w:tc>
        <w:tc>
          <w:tcPr>
            <w:tcW w:type="dxa" w:w="2045"/>
            <w:shd w:fill="112033"/>
            <w:vAlign w:val="center"/>
          </w:tcPr>
          <w:p>
            <w:pPr>
              <w:spacing w:after="0"/>
              <w:jc w:val="right"/>
              <w:bidi w:val="1"/>
            </w:pPr>
            <w:r/>
            <w:r>
              <w:rPr>
                <w:rFonts w:ascii="Arial" w:hAnsi="Arial" w:eastAsia="Arial"/>
                <w:b/>
                <w:color w:val="FFFFFF"/>
                <w:sz w:val="18"/>
              </w:rPr>
              <w:t>حرج</w:t>
            </w:r>
          </w:p>
        </w:tc>
      </w:tr>
      <w:tr>
        <w:tc>
          <w:tcPr>
            <w:tcW w:type="dxa" w:w="2045"/>
            <w:vAlign w:val="center"/>
          </w:tcPr>
          <w:p>
            <w:pPr>
              <w:spacing w:after="0"/>
              <w:jc w:val="right"/>
              <w:bidi w:val="1"/>
            </w:pPr>
            <w:r/>
            <w:r>
              <w:rPr>
                <w:rFonts w:ascii="Arial" w:hAnsi="Arial" w:eastAsia="Arial"/>
                <w:b w:val="0"/>
                <w:sz w:val="17"/>
              </w:rPr>
              <w:t>CPU</w:t>
            </w:r>
          </w:p>
        </w:tc>
        <w:tc>
          <w:tcPr>
            <w:tcW w:type="dxa" w:w="2045"/>
            <w:vAlign w:val="center"/>
          </w:tcPr>
          <w:p>
            <w:pPr>
              <w:spacing w:after="0"/>
              <w:jc w:val="right"/>
              <w:bidi w:val="1"/>
            </w:pPr>
            <w:r/>
            <w:r>
              <w:rPr>
                <w:rFonts w:ascii="Arial" w:hAnsi="Arial" w:eastAsia="Arial"/>
                <w:b w:val="0"/>
                <w:sz w:val="17"/>
              </w:rPr>
              <w:t>0-100%</w:t>
            </w:r>
          </w:p>
        </w:tc>
        <w:tc>
          <w:tcPr>
            <w:tcW w:type="dxa" w:w="2045"/>
            <w:vAlign w:val="center"/>
          </w:tcPr>
          <w:p>
            <w:pPr>
              <w:spacing w:after="0"/>
              <w:jc w:val="right"/>
              <w:bidi w:val="1"/>
            </w:pPr>
            <w:r/>
            <w:r>
              <w:rPr>
                <w:rFonts w:ascii="Arial" w:hAnsi="Arial" w:eastAsia="Arial"/>
                <w:b w:val="0"/>
                <w:sz w:val="17"/>
              </w:rPr>
              <w:t>&lt; 75%</w:t>
            </w:r>
          </w:p>
        </w:tc>
        <w:tc>
          <w:tcPr>
            <w:tcW w:type="dxa" w:w="2045"/>
            <w:vAlign w:val="center"/>
          </w:tcPr>
          <w:p>
            <w:pPr>
              <w:spacing w:after="0"/>
              <w:jc w:val="right"/>
              <w:bidi w:val="1"/>
            </w:pPr>
            <w:r/>
            <w:r>
              <w:rPr>
                <w:rFonts w:ascii="Arial" w:hAnsi="Arial" w:eastAsia="Arial"/>
                <w:b w:val="0"/>
                <w:sz w:val="17"/>
              </w:rPr>
              <w:t>75-89%</w:t>
            </w:r>
          </w:p>
        </w:tc>
        <w:tc>
          <w:tcPr>
            <w:tcW w:type="dxa" w:w="2045"/>
            <w:vAlign w:val="center"/>
          </w:tcPr>
          <w:p>
            <w:pPr>
              <w:spacing w:after="0"/>
              <w:jc w:val="right"/>
              <w:bidi w:val="1"/>
            </w:pPr>
            <w:r/>
            <w:r>
              <w:rPr>
                <w:rFonts w:ascii="Arial" w:hAnsi="Arial" w:eastAsia="Arial"/>
                <w:b w:val="0"/>
                <w:sz w:val="17"/>
              </w:rPr>
              <w:t>≥ 90%</w:t>
            </w:r>
          </w:p>
        </w:tc>
      </w:tr>
      <w:tr>
        <w:tc>
          <w:tcPr>
            <w:tcW w:type="dxa" w:w="2045"/>
            <w:shd w:fill="F5F8FB"/>
            <w:vAlign w:val="center"/>
          </w:tcPr>
          <w:p>
            <w:pPr>
              <w:spacing w:after="0"/>
              <w:jc w:val="right"/>
              <w:bidi w:val="1"/>
            </w:pPr>
            <w:r/>
            <w:r>
              <w:rPr>
                <w:rFonts w:ascii="Arial" w:hAnsi="Arial" w:eastAsia="Arial"/>
                <w:b w:val="0"/>
                <w:sz w:val="17"/>
              </w:rPr>
              <w:t>RAM</w:t>
            </w:r>
          </w:p>
        </w:tc>
        <w:tc>
          <w:tcPr>
            <w:tcW w:type="dxa" w:w="2045"/>
            <w:shd w:fill="F5F8FB"/>
            <w:vAlign w:val="center"/>
          </w:tcPr>
          <w:p>
            <w:pPr>
              <w:spacing w:after="0"/>
              <w:jc w:val="right"/>
              <w:bidi w:val="1"/>
            </w:pPr>
            <w:r/>
            <w:r>
              <w:rPr>
                <w:rFonts w:ascii="Arial" w:hAnsi="Arial" w:eastAsia="Arial"/>
                <w:b w:val="0"/>
                <w:sz w:val="17"/>
              </w:rPr>
              <w:t>0-100%</w:t>
            </w:r>
          </w:p>
        </w:tc>
        <w:tc>
          <w:tcPr>
            <w:tcW w:type="dxa" w:w="2045"/>
            <w:shd w:fill="F5F8FB"/>
            <w:vAlign w:val="center"/>
          </w:tcPr>
          <w:p>
            <w:pPr>
              <w:spacing w:after="0"/>
              <w:jc w:val="right"/>
              <w:bidi w:val="1"/>
            </w:pPr>
            <w:r/>
            <w:r>
              <w:rPr>
                <w:rFonts w:ascii="Arial" w:hAnsi="Arial" w:eastAsia="Arial"/>
                <w:b w:val="0"/>
                <w:sz w:val="17"/>
              </w:rPr>
              <w:t>&lt; 80%</w:t>
            </w:r>
          </w:p>
        </w:tc>
        <w:tc>
          <w:tcPr>
            <w:tcW w:type="dxa" w:w="2045"/>
            <w:shd w:fill="F5F8FB"/>
            <w:vAlign w:val="center"/>
          </w:tcPr>
          <w:p>
            <w:pPr>
              <w:spacing w:after="0"/>
              <w:jc w:val="right"/>
              <w:bidi w:val="1"/>
            </w:pPr>
            <w:r/>
            <w:r>
              <w:rPr>
                <w:rFonts w:ascii="Arial" w:hAnsi="Arial" w:eastAsia="Arial"/>
                <w:b w:val="0"/>
                <w:sz w:val="17"/>
              </w:rPr>
              <w:t>80-89%</w:t>
            </w:r>
          </w:p>
        </w:tc>
        <w:tc>
          <w:tcPr>
            <w:tcW w:type="dxa" w:w="2045"/>
            <w:shd w:fill="F5F8FB"/>
            <w:vAlign w:val="center"/>
          </w:tcPr>
          <w:p>
            <w:pPr>
              <w:spacing w:after="0"/>
              <w:jc w:val="right"/>
              <w:bidi w:val="1"/>
            </w:pPr>
            <w:r/>
            <w:r>
              <w:rPr>
                <w:rFonts w:ascii="Arial" w:hAnsi="Arial" w:eastAsia="Arial"/>
                <w:b w:val="0"/>
                <w:sz w:val="17"/>
              </w:rPr>
              <w:t>≥ 90%</w:t>
            </w:r>
          </w:p>
        </w:tc>
      </w:tr>
      <w:tr>
        <w:tc>
          <w:tcPr>
            <w:tcW w:type="dxa" w:w="2045"/>
            <w:vAlign w:val="center"/>
          </w:tcPr>
          <w:p>
            <w:pPr>
              <w:spacing w:after="0"/>
              <w:jc w:val="right"/>
              <w:bidi w:val="1"/>
            </w:pPr>
            <w:r/>
            <w:r>
              <w:rPr>
                <w:rFonts w:ascii="Arial" w:hAnsi="Arial" w:eastAsia="Arial"/>
                <w:b w:val="0"/>
                <w:sz w:val="17"/>
              </w:rPr>
              <w:t>Disk</w:t>
            </w:r>
          </w:p>
        </w:tc>
        <w:tc>
          <w:tcPr>
            <w:tcW w:type="dxa" w:w="2045"/>
            <w:vAlign w:val="center"/>
          </w:tcPr>
          <w:p>
            <w:pPr>
              <w:spacing w:after="0"/>
              <w:jc w:val="right"/>
              <w:bidi w:val="1"/>
            </w:pPr>
            <w:r/>
            <w:r>
              <w:rPr>
                <w:rFonts w:ascii="Arial" w:hAnsi="Arial" w:eastAsia="Arial"/>
                <w:b w:val="0"/>
                <w:sz w:val="17"/>
              </w:rPr>
              <w:t>0-100%</w:t>
            </w:r>
          </w:p>
        </w:tc>
        <w:tc>
          <w:tcPr>
            <w:tcW w:type="dxa" w:w="2045"/>
            <w:vAlign w:val="center"/>
          </w:tcPr>
          <w:p>
            <w:pPr>
              <w:spacing w:after="0"/>
              <w:jc w:val="right"/>
              <w:bidi w:val="1"/>
            </w:pPr>
            <w:r/>
            <w:r>
              <w:rPr>
                <w:rFonts w:ascii="Arial" w:hAnsi="Arial" w:eastAsia="Arial"/>
                <w:b w:val="0"/>
                <w:sz w:val="17"/>
              </w:rPr>
              <w:t>&lt; 80%</w:t>
            </w:r>
          </w:p>
        </w:tc>
        <w:tc>
          <w:tcPr>
            <w:tcW w:type="dxa" w:w="2045"/>
            <w:vAlign w:val="center"/>
          </w:tcPr>
          <w:p>
            <w:pPr>
              <w:spacing w:after="0"/>
              <w:jc w:val="right"/>
              <w:bidi w:val="1"/>
            </w:pPr>
            <w:r/>
            <w:r>
              <w:rPr>
                <w:rFonts w:ascii="Arial" w:hAnsi="Arial" w:eastAsia="Arial"/>
                <w:b w:val="0"/>
                <w:sz w:val="17"/>
              </w:rPr>
              <w:t>80-89%</w:t>
            </w:r>
          </w:p>
        </w:tc>
        <w:tc>
          <w:tcPr>
            <w:tcW w:type="dxa" w:w="2045"/>
            <w:vAlign w:val="center"/>
          </w:tcPr>
          <w:p>
            <w:pPr>
              <w:spacing w:after="0"/>
              <w:jc w:val="right"/>
              <w:bidi w:val="1"/>
            </w:pPr>
            <w:r/>
            <w:r>
              <w:rPr>
                <w:rFonts w:ascii="Arial" w:hAnsi="Arial" w:eastAsia="Arial"/>
                <w:b w:val="0"/>
                <w:sz w:val="17"/>
              </w:rPr>
              <w:t>≥ 90%</w:t>
            </w:r>
          </w:p>
        </w:tc>
      </w:tr>
      <w:tr>
        <w:tc>
          <w:tcPr>
            <w:tcW w:type="dxa" w:w="2045"/>
            <w:shd w:fill="F5F8FB"/>
            <w:vAlign w:val="center"/>
          </w:tcPr>
          <w:p>
            <w:pPr>
              <w:spacing w:after="0"/>
              <w:jc w:val="right"/>
              <w:bidi w:val="1"/>
            </w:pPr>
            <w:r/>
            <w:r>
              <w:rPr>
                <w:rFonts w:ascii="Arial" w:hAnsi="Arial" w:eastAsia="Arial"/>
                <w:b w:val="0"/>
                <w:sz w:val="17"/>
              </w:rPr>
              <w:t>Ping</w:t>
            </w:r>
          </w:p>
        </w:tc>
        <w:tc>
          <w:tcPr>
            <w:tcW w:type="dxa" w:w="2045"/>
            <w:shd w:fill="F5F8FB"/>
            <w:vAlign w:val="center"/>
          </w:tcPr>
          <w:p>
            <w:pPr>
              <w:spacing w:after="0"/>
              <w:jc w:val="right"/>
              <w:bidi w:val="1"/>
            </w:pPr>
            <w:r/>
            <w:r>
              <w:rPr>
                <w:rFonts w:ascii="Arial" w:hAnsi="Arial" w:eastAsia="Arial"/>
                <w:b w:val="0"/>
                <w:sz w:val="17"/>
              </w:rPr>
              <w:t>0-5000 ms</w:t>
            </w:r>
          </w:p>
        </w:tc>
        <w:tc>
          <w:tcPr>
            <w:tcW w:type="dxa" w:w="2045"/>
            <w:shd w:fill="F5F8FB"/>
            <w:vAlign w:val="center"/>
          </w:tcPr>
          <w:p>
            <w:pPr>
              <w:spacing w:after="0"/>
              <w:jc w:val="right"/>
              <w:bidi w:val="1"/>
            </w:pPr>
            <w:r/>
            <w:r>
              <w:rPr>
                <w:rFonts w:ascii="Arial" w:hAnsi="Arial" w:eastAsia="Arial"/>
                <w:b w:val="0"/>
                <w:sz w:val="17"/>
              </w:rPr>
              <w:t>&lt; 50</w:t>
            </w:r>
          </w:p>
        </w:tc>
        <w:tc>
          <w:tcPr>
            <w:tcW w:type="dxa" w:w="2045"/>
            <w:shd w:fill="F5F8FB"/>
            <w:vAlign w:val="center"/>
          </w:tcPr>
          <w:p>
            <w:pPr>
              <w:spacing w:after="0"/>
              <w:jc w:val="right"/>
              <w:bidi w:val="1"/>
            </w:pPr>
            <w:r/>
            <w:r>
              <w:rPr>
                <w:rFonts w:ascii="Arial" w:hAnsi="Arial" w:eastAsia="Arial"/>
                <w:b w:val="0"/>
                <w:sz w:val="17"/>
              </w:rPr>
              <w:t>50-99</w:t>
            </w:r>
          </w:p>
        </w:tc>
        <w:tc>
          <w:tcPr>
            <w:tcW w:type="dxa" w:w="2045"/>
            <w:shd w:fill="F5F8FB"/>
            <w:vAlign w:val="center"/>
          </w:tcPr>
          <w:p>
            <w:pPr>
              <w:spacing w:after="0"/>
              <w:jc w:val="right"/>
              <w:bidi w:val="1"/>
            </w:pPr>
            <w:r/>
            <w:r>
              <w:rPr>
                <w:rFonts w:ascii="Arial" w:hAnsi="Arial" w:eastAsia="Arial"/>
                <w:b w:val="0"/>
                <w:sz w:val="17"/>
              </w:rPr>
              <w:t>≥ 100</w:t>
            </w:r>
          </w:p>
        </w:tc>
      </w:tr>
      <w:tr>
        <w:tc>
          <w:tcPr>
            <w:tcW w:type="dxa" w:w="2045"/>
            <w:vAlign w:val="center"/>
          </w:tcPr>
          <w:p>
            <w:pPr>
              <w:spacing w:after="0"/>
              <w:jc w:val="right"/>
              <w:bidi w:val="1"/>
            </w:pPr>
            <w:r/>
            <w:r>
              <w:rPr>
                <w:rFonts w:ascii="Arial" w:hAnsi="Arial" w:eastAsia="Arial"/>
                <w:b w:val="0"/>
                <w:sz w:val="17"/>
              </w:rPr>
              <w:t>Packet Loss</w:t>
            </w:r>
          </w:p>
        </w:tc>
        <w:tc>
          <w:tcPr>
            <w:tcW w:type="dxa" w:w="2045"/>
            <w:vAlign w:val="center"/>
          </w:tcPr>
          <w:p>
            <w:pPr>
              <w:spacing w:after="0"/>
              <w:jc w:val="right"/>
              <w:bidi w:val="1"/>
            </w:pPr>
            <w:r/>
            <w:r>
              <w:rPr>
                <w:rFonts w:ascii="Arial" w:hAnsi="Arial" w:eastAsia="Arial"/>
                <w:b w:val="0"/>
                <w:sz w:val="17"/>
              </w:rPr>
              <w:t>0-100%</w:t>
            </w:r>
          </w:p>
        </w:tc>
        <w:tc>
          <w:tcPr>
            <w:tcW w:type="dxa" w:w="2045"/>
            <w:vAlign w:val="center"/>
          </w:tcPr>
          <w:p>
            <w:pPr>
              <w:spacing w:after="0"/>
              <w:jc w:val="right"/>
              <w:bidi w:val="1"/>
            </w:pPr>
            <w:r/>
            <w:r>
              <w:rPr>
                <w:rFonts w:ascii="Arial" w:hAnsi="Arial" w:eastAsia="Arial"/>
                <w:b w:val="0"/>
                <w:sz w:val="17"/>
              </w:rPr>
              <w:t>&lt; 2%</w:t>
            </w:r>
          </w:p>
        </w:tc>
        <w:tc>
          <w:tcPr>
            <w:tcW w:type="dxa" w:w="2045"/>
            <w:vAlign w:val="center"/>
          </w:tcPr>
          <w:p>
            <w:pPr>
              <w:spacing w:after="0"/>
              <w:jc w:val="right"/>
              <w:bidi w:val="1"/>
            </w:pPr>
            <w:r/>
            <w:r>
              <w:rPr>
                <w:rFonts w:ascii="Arial" w:hAnsi="Arial" w:eastAsia="Arial"/>
                <w:b w:val="0"/>
                <w:sz w:val="17"/>
              </w:rPr>
              <w:t>2-4.99%</w:t>
            </w:r>
          </w:p>
        </w:tc>
        <w:tc>
          <w:tcPr>
            <w:tcW w:type="dxa" w:w="2045"/>
            <w:vAlign w:val="center"/>
          </w:tcPr>
          <w:p>
            <w:pPr>
              <w:spacing w:after="0"/>
              <w:jc w:val="right"/>
              <w:bidi w:val="1"/>
            </w:pPr>
            <w:r/>
            <w:r>
              <w:rPr>
                <w:rFonts w:ascii="Arial" w:hAnsi="Arial" w:eastAsia="Arial"/>
                <w:b w:val="0"/>
                <w:sz w:val="17"/>
              </w:rPr>
              <w:t>≥ 5%</w:t>
            </w:r>
          </w:p>
        </w:tc>
      </w:tr>
      <w:tr>
        <w:tc>
          <w:tcPr>
            <w:tcW w:type="dxa" w:w="2045"/>
            <w:shd w:fill="F5F8FB"/>
            <w:vAlign w:val="center"/>
          </w:tcPr>
          <w:p>
            <w:pPr>
              <w:spacing w:after="0"/>
              <w:jc w:val="right"/>
              <w:bidi w:val="1"/>
            </w:pPr>
            <w:r/>
            <w:r>
              <w:rPr>
                <w:rFonts w:ascii="Arial" w:hAnsi="Arial" w:eastAsia="Arial"/>
                <w:b w:val="0"/>
                <w:sz w:val="17"/>
              </w:rPr>
              <w:t>Bandwidth Utilization</w:t>
            </w:r>
          </w:p>
        </w:tc>
        <w:tc>
          <w:tcPr>
            <w:tcW w:type="dxa" w:w="2045"/>
            <w:shd w:fill="F5F8FB"/>
            <w:vAlign w:val="center"/>
          </w:tcPr>
          <w:p>
            <w:pPr>
              <w:spacing w:after="0"/>
              <w:jc w:val="right"/>
              <w:bidi w:val="1"/>
            </w:pPr>
            <w:r/>
            <w:r>
              <w:rPr>
                <w:rFonts w:ascii="Arial" w:hAnsi="Arial" w:eastAsia="Arial"/>
                <w:b w:val="0"/>
                <w:sz w:val="17"/>
              </w:rPr>
              <w:t>0-100%</w:t>
            </w:r>
          </w:p>
        </w:tc>
        <w:tc>
          <w:tcPr>
            <w:tcW w:type="dxa" w:w="2045"/>
            <w:shd w:fill="F5F8FB"/>
            <w:vAlign w:val="center"/>
          </w:tcPr>
          <w:p>
            <w:pPr>
              <w:spacing w:after="0"/>
              <w:jc w:val="right"/>
              <w:bidi w:val="1"/>
            </w:pPr>
            <w:r/>
            <w:r>
              <w:rPr>
                <w:rFonts w:ascii="Arial" w:hAnsi="Arial" w:eastAsia="Arial"/>
                <w:b w:val="0"/>
                <w:sz w:val="17"/>
              </w:rPr>
              <w:t>&lt; 70%</w:t>
            </w:r>
          </w:p>
        </w:tc>
        <w:tc>
          <w:tcPr>
            <w:tcW w:type="dxa" w:w="2045"/>
            <w:shd w:fill="F5F8FB"/>
            <w:vAlign w:val="center"/>
          </w:tcPr>
          <w:p>
            <w:pPr>
              <w:spacing w:after="0"/>
              <w:jc w:val="right"/>
              <w:bidi w:val="1"/>
            </w:pPr>
            <w:r/>
            <w:r>
              <w:rPr>
                <w:rFonts w:ascii="Arial" w:hAnsi="Arial" w:eastAsia="Arial"/>
                <w:b w:val="0"/>
                <w:sz w:val="17"/>
              </w:rPr>
              <w:t>70-89%</w:t>
            </w:r>
          </w:p>
        </w:tc>
        <w:tc>
          <w:tcPr>
            <w:tcW w:type="dxa" w:w="2045"/>
            <w:shd w:fill="F5F8FB"/>
            <w:vAlign w:val="center"/>
          </w:tcPr>
          <w:p>
            <w:pPr>
              <w:spacing w:after="0"/>
              <w:jc w:val="right"/>
              <w:bidi w:val="1"/>
            </w:pPr>
            <w:r/>
            <w:r>
              <w:rPr>
                <w:rFonts w:ascii="Arial" w:hAnsi="Arial" w:eastAsia="Arial"/>
                <w:b w:val="0"/>
                <w:sz w:val="17"/>
              </w:rPr>
              <w:t>≥ 90%</w:t>
            </w:r>
          </w:p>
        </w:tc>
      </w:tr>
    </w:tbl>
    <w:p/>
    <w:p>
      <w:pPr>
        <w:jc w:val="right"/>
        <w:bidi w:val="1"/>
      </w:pPr>
      <w:r>
        <w:t>تُعامل القيم خارج النطاق على أنها بيانات غير صالحة وتُرفض أو تُسجل كخطأ ingest. ولتقليل التنبيهات المتذبذبة، يجب دعم مدة استمرار thresholdDuration أو عدد عينات متتالية.</w:t>
      </w:r>
    </w:p>
    <w:p>
      <w:pPr>
        <w:pStyle w:val="Heading1"/>
        <w:jc w:val="right"/>
        <w:bidi w:val="1"/>
      </w:pPr>
      <w:r>
        <w:t>6. حالات الجهاز</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الحالة</w:t>
            </w:r>
          </w:p>
        </w:tc>
        <w:tc>
          <w:tcPr>
            <w:tcW w:type="dxa" w:w="5112"/>
            <w:shd w:fill="112033"/>
            <w:vAlign w:val="center"/>
          </w:tcPr>
          <w:p>
            <w:pPr>
              <w:spacing w:after="0"/>
              <w:jc w:val="right"/>
              <w:bidi w:val="1"/>
            </w:pPr>
            <w:r/>
            <w:r>
              <w:rPr>
                <w:rFonts w:ascii="Arial" w:hAnsi="Arial" w:eastAsia="Arial"/>
                <w:b/>
                <w:color w:val="FFFFFF"/>
                <w:sz w:val="18"/>
              </w:rPr>
              <w:t>الشرط</w:t>
            </w:r>
          </w:p>
        </w:tc>
      </w:tr>
      <w:tr>
        <w:tc>
          <w:tcPr>
            <w:tcW w:type="dxa" w:w="5112"/>
            <w:vAlign w:val="center"/>
          </w:tcPr>
          <w:p>
            <w:pPr>
              <w:spacing w:after="0"/>
              <w:jc w:val="right"/>
              <w:bidi w:val="1"/>
            </w:pPr>
            <w:r/>
            <w:r>
              <w:rPr>
                <w:rFonts w:ascii="Arial" w:hAnsi="Arial" w:eastAsia="Arial"/>
                <w:b w:val="0"/>
                <w:sz w:val="17"/>
              </w:rPr>
              <w:t>Online</w:t>
            </w:r>
          </w:p>
        </w:tc>
        <w:tc>
          <w:tcPr>
            <w:tcW w:type="dxa" w:w="5112"/>
            <w:vAlign w:val="center"/>
          </w:tcPr>
          <w:p>
            <w:pPr>
              <w:spacing w:after="0"/>
              <w:jc w:val="right"/>
              <w:bidi w:val="1"/>
            </w:pPr>
            <w:r/>
            <w:r>
              <w:rPr>
                <w:rFonts w:ascii="Arial" w:hAnsi="Arial" w:eastAsia="Arial"/>
                <w:b w:val="0"/>
                <w:sz w:val="17"/>
              </w:rPr>
              <w:t>آخر قياس حديث والاستجابة متاحة.</w:t>
            </w:r>
          </w:p>
        </w:tc>
      </w:tr>
      <w:tr>
        <w:tc>
          <w:tcPr>
            <w:tcW w:type="dxa" w:w="5112"/>
            <w:shd w:fill="F5F8FB"/>
            <w:vAlign w:val="center"/>
          </w:tcPr>
          <w:p>
            <w:pPr>
              <w:spacing w:after="0"/>
              <w:jc w:val="right"/>
              <w:bidi w:val="1"/>
            </w:pPr>
            <w:r/>
            <w:r>
              <w:rPr>
                <w:rFonts w:ascii="Arial" w:hAnsi="Arial" w:eastAsia="Arial"/>
                <w:b w:val="0"/>
                <w:sz w:val="17"/>
              </w:rPr>
              <w:t>Degraded</w:t>
            </w:r>
          </w:p>
        </w:tc>
        <w:tc>
          <w:tcPr>
            <w:tcW w:type="dxa" w:w="5112"/>
            <w:shd w:fill="F5F8FB"/>
            <w:vAlign w:val="center"/>
          </w:tcPr>
          <w:p>
            <w:pPr>
              <w:spacing w:after="0"/>
              <w:jc w:val="right"/>
              <w:bidi w:val="1"/>
            </w:pPr>
            <w:r/>
            <w:r>
              <w:rPr>
                <w:rFonts w:ascii="Arial" w:hAnsi="Arial" w:eastAsia="Arial"/>
                <w:b w:val="0"/>
                <w:sz w:val="17"/>
              </w:rPr>
              <w:t>الجهاز يستجيب لكن لديه مؤشر تحذير أو حرج.</w:t>
            </w:r>
          </w:p>
        </w:tc>
      </w:tr>
      <w:tr>
        <w:tc>
          <w:tcPr>
            <w:tcW w:type="dxa" w:w="5112"/>
            <w:vAlign w:val="center"/>
          </w:tcPr>
          <w:p>
            <w:pPr>
              <w:spacing w:after="0"/>
              <w:jc w:val="right"/>
              <w:bidi w:val="1"/>
            </w:pPr>
            <w:r/>
            <w:r>
              <w:rPr>
                <w:rFonts w:ascii="Arial" w:hAnsi="Arial" w:eastAsia="Arial"/>
                <w:b w:val="0"/>
                <w:sz w:val="17"/>
              </w:rPr>
              <w:t>Offline</w:t>
            </w:r>
          </w:p>
        </w:tc>
        <w:tc>
          <w:tcPr>
            <w:tcW w:type="dxa" w:w="5112"/>
            <w:vAlign w:val="center"/>
          </w:tcPr>
          <w:p>
            <w:pPr>
              <w:spacing w:after="0"/>
              <w:jc w:val="right"/>
              <w:bidi w:val="1"/>
            </w:pPr>
            <w:r/>
            <w:r>
              <w:rPr>
                <w:rFonts w:ascii="Arial" w:hAnsi="Arial" w:eastAsia="Arial"/>
                <w:b w:val="0"/>
                <w:sz w:val="17"/>
              </w:rPr>
              <w:t>انقطاع صريح أو تجاوز مهلة آخر ظهور.</w:t>
            </w:r>
          </w:p>
        </w:tc>
      </w:tr>
      <w:tr>
        <w:tc>
          <w:tcPr>
            <w:tcW w:type="dxa" w:w="5112"/>
            <w:shd w:fill="F5F8FB"/>
            <w:vAlign w:val="center"/>
          </w:tcPr>
          <w:p>
            <w:pPr>
              <w:spacing w:after="0"/>
              <w:jc w:val="right"/>
              <w:bidi w:val="1"/>
            </w:pPr>
            <w:r/>
            <w:r>
              <w:rPr>
                <w:rFonts w:ascii="Arial" w:hAnsi="Arial" w:eastAsia="Arial"/>
                <w:b w:val="0"/>
                <w:sz w:val="17"/>
              </w:rPr>
              <w:t>Maintenance</w:t>
            </w:r>
          </w:p>
        </w:tc>
        <w:tc>
          <w:tcPr>
            <w:tcW w:type="dxa" w:w="5112"/>
            <w:shd w:fill="F5F8FB"/>
            <w:vAlign w:val="center"/>
          </w:tcPr>
          <w:p>
            <w:pPr>
              <w:spacing w:after="0"/>
              <w:jc w:val="right"/>
              <w:bidi w:val="1"/>
            </w:pPr>
            <w:r/>
            <w:r>
              <w:rPr>
                <w:rFonts w:ascii="Arial" w:hAnsi="Arial" w:eastAsia="Arial"/>
                <w:b w:val="0"/>
                <w:sz w:val="17"/>
              </w:rPr>
              <w:t>وضع يدوي يوقف التنبيهات المتوقعة.</w:t>
            </w:r>
          </w:p>
        </w:tc>
      </w:tr>
      <w:tr>
        <w:tc>
          <w:tcPr>
            <w:tcW w:type="dxa" w:w="5112"/>
            <w:vAlign w:val="center"/>
          </w:tcPr>
          <w:p>
            <w:pPr>
              <w:spacing w:after="0"/>
              <w:jc w:val="right"/>
              <w:bidi w:val="1"/>
            </w:pPr>
            <w:r/>
            <w:r>
              <w:rPr>
                <w:rFonts w:ascii="Arial" w:hAnsi="Arial" w:eastAsia="Arial"/>
                <w:b w:val="0"/>
                <w:sz w:val="17"/>
              </w:rPr>
              <w:t>Unknown</w:t>
            </w:r>
          </w:p>
        </w:tc>
        <w:tc>
          <w:tcPr>
            <w:tcW w:type="dxa" w:w="5112"/>
            <w:vAlign w:val="center"/>
          </w:tcPr>
          <w:p>
            <w:pPr>
              <w:spacing w:after="0"/>
              <w:jc w:val="right"/>
              <w:bidi w:val="1"/>
            </w:pPr>
            <w:r/>
            <w:r>
              <w:rPr>
                <w:rFonts w:ascii="Arial" w:hAnsi="Arial" w:eastAsia="Arial"/>
                <w:b w:val="0"/>
                <w:sz w:val="17"/>
              </w:rPr>
              <w:t>لا توجد معلومات كافية أو البيانات قديمة.</w:t>
            </w:r>
          </w:p>
        </w:tc>
      </w:tr>
    </w:tbl>
    <w:p/>
    <w:p>
      <w:pPr>
        <w:pStyle w:val="Heading1"/>
        <w:jc w:val="right"/>
        <w:bidi w:val="1"/>
      </w:pPr>
      <w:r>
        <w:t>7. دورة حياة التنبيه</w:t>
      </w:r>
    </w:p>
    <w:p>
      <w:pPr>
        <w:jc w:val="right"/>
        <w:bidi w:val="1"/>
      </w:pPr>
      <w:r>
        <w:t>Open → Acknowledged → Resolved. يسمح النظام بالانتقال من Open إلى Resolved مباشرة للمسؤول، مع تسجيل الحدث. لا يمكن إعادة Acknowledged إلى Open يدويًا؛ عند تكرار الشرط بعد الحل ينشأ تنبيه جديد أو يعاد فتحه وفق إعداد القاعدة.</w:t>
      </w:r>
    </w:p>
    <w:p>
      <w:pPr>
        <w:pStyle w:val="Heading1"/>
        <w:jc w:val="right"/>
        <w:bidi w:val="1"/>
      </w:pPr>
      <w:r>
        <w:t>8. حساب Network Health Score</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العامل</w:t>
            </w:r>
          </w:p>
        </w:tc>
        <w:tc>
          <w:tcPr>
            <w:tcW w:type="dxa" w:w="5112"/>
            <w:shd w:fill="112033"/>
            <w:vAlign w:val="center"/>
          </w:tcPr>
          <w:p>
            <w:pPr>
              <w:spacing w:after="0"/>
              <w:jc w:val="right"/>
              <w:bidi w:val="1"/>
            </w:pPr>
            <w:r/>
            <w:r>
              <w:rPr>
                <w:rFonts w:ascii="Arial" w:hAnsi="Arial" w:eastAsia="Arial"/>
                <w:b/>
                <w:color w:val="FFFFFF"/>
                <w:sz w:val="18"/>
              </w:rPr>
              <w:t>الخصم المقترح</w:t>
            </w:r>
          </w:p>
        </w:tc>
      </w:tr>
      <w:tr>
        <w:tc>
          <w:tcPr>
            <w:tcW w:type="dxa" w:w="5112"/>
            <w:vAlign w:val="center"/>
          </w:tcPr>
          <w:p>
            <w:pPr>
              <w:spacing w:after="0"/>
              <w:jc w:val="right"/>
              <w:bidi w:val="1"/>
            </w:pPr>
            <w:r/>
            <w:r>
              <w:rPr>
                <w:rFonts w:ascii="Arial" w:hAnsi="Arial" w:eastAsia="Arial"/>
                <w:b w:val="0"/>
                <w:sz w:val="17"/>
              </w:rPr>
              <w:t>كل جهاز Offline حرج</w:t>
            </w:r>
          </w:p>
        </w:tc>
        <w:tc>
          <w:tcPr>
            <w:tcW w:type="dxa" w:w="5112"/>
            <w:vAlign w:val="center"/>
          </w:tcPr>
          <w:p>
            <w:pPr>
              <w:spacing w:after="0"/>
              <w:jc w:val="right"/>
              <w:bidi w:val="1"/>
            </w:pPr>
            <w:r/>
            <w:r>
              <w:rPr>
                <w:rFonts w:ascii="Arial" w:hAnsi="Arial" w:eastAsia="Arial"/>
                <w:b w:val="0"/>
                <w:sz w:val="17"/>
              </w:rPr>
              <w:t>حتى 8 نقاط حسب وزن الجهاز</w:t>
            </w:r>
          </w:p>
        </w:tc>
      </w:tr>
      <w:tr>
        <w:tc>
          <w:tcPr>
            <w:tcW w:type="dxa" w:w="5112"/>
            <w:shd w:fill="F5F8FB"/>
            <w:vAlign w:val="center"/>
          </w:tcPr>
          <w:p>
            <w:pPr>
              <w:spacing w:after="0"/>
              <w:jc w:val="right"/>
              <w:bidi w:val="1"/>
            </w:pPr>
            <w:r/>
            <w:r>
              <w:rPr>
                <w:rFonts w:ascii="Arial" w:hAnsi="Arial" w:eastAsia="Arial"/>
                <w:b w:val="0"/>
                <w:sz w:val="17"/>
              </w:rPr>
              <w:t>كل تنبيه Critical مفتوح</w:t>
            </w:r>
          </w:p>
        </w:tc>
        <w:tc>
          <w:tcPr>
            <w:tcW w:type="dxa" w:w="5112"/>
            <w:shd w:fill="F5F8FB"/>
            <w:vAlign w:val="center"/>
          </w:tcPr>
          <w:p>
            <w:pPr>
              <w:spacing w:after="0"/>
              <w:jc w:val="right"/>
              <w:bidi w:val="1"/>
            </w:pPr>
            <w:r/>
            <w:r>
              <w:rPr>
                <w:rFonts w:ascii="Arial" w:hAnsi="Arial" w:eastAsia="Arial"/>
                <w:b w:val="0"/>
                <w:sz w:val="17"/>
              </w:rPr>
              <w:t>5 نقاط</w:t>
            </w:r>
          </w:p>
        </w:tc>
      </w:tr>
      <w:tr>
        <w:tc>
          <w:tcPr>
            <w:tcW w:type="dxa" w:w="5112"/>
            <w:vAlign w:val="center"/>
          </w:tcPr>
          <w:p>
            <w:pPr>
              <w:spacing w:after="0"/>
              <w:jc w:val="right"/>
              <w:bidi w:val="1"/>
            </w:pPr>
            <w:r/>
            <w:r>
              <w:rPr>
                <w:rFonts w:ascii="Arial" w:hAnsi="Arial" w:eastAsia="Arial"/>
                <w:b w:val="0"/>
                <w:sz w:val="17"/>
              </w:rPr>
              <w:t>كل تنبيه Warning مفتوح</w:t>
            </w:r>
          </w:p>
        </w:tc>
        <w:tc>
          <w:tcPr>
            <w:tcW w:type="dxa" w:w="5112"/>
            <w:vAlign w:val="center"/>
          </w:tcPr>
          <w:p>
            <w:pPr>
              <w:spacing w:after="0"/>
              <w:jc w:val="right"/>
              <w:bidi w:val="1"/>
            </w:pPr>
            <w:r/>
            <w:r>
              <w:rPr>
                <w:rFonts w:ascii="Arial" w:hAnsi="Arial" w:eastAsia="Arial"/>
                <w:b w:val="0"/>
                <w:sz w:val="17"/>
              </w:rPr>
              <w:t>2 نقطة</w:t>
            </w:r>
          </w:p>
        </w:tc>
      </w:tr>
      <w:tr>
        <w:tc>
          <w:tcPr>
            <w:tcW w:type="dxa" w:w="5112"/>
            <w:shd w:fill="F5F8FB"/>
            <w:vAlign w:val="center"/>
          </w:tcPr>
          <w:p>
            <w:pPr>
              <w:spacing w:after="0"/>
              <w:jc w:val="right"/>
              <w:bidi w:val="1"/>
            </w:pPr>
            <w:r/>
            <w:r>
              <w:rPr>
                <w:rFonts w:ascii="Arial" w:hAnsi="Arial" w:eastAsia="Arial"/>
                <w:b w:val="0"/>
                <w:sz w:val="17"/>
              </w:rPr>
              <w:t>متوسط Packet Loss مرتفع</w:t>
            </w:r>
          </w:p>
        </w:tc>
        <w:tc>
          <w:tcPr>
            <w:tcW w:type="dxa" w:w="5112"/>
            <w:shd w:fill="F5F8FB"/>
            <w:vAlign w:val="center"/>
          </w:tcPr>
          <w:p>
            <w:pPr>
              <w:spacing w:after="0"/>
              <w:jc w:val="right"/>
              <w:bidi w:val="1"/>
            </w:pPr>
            <w:r/>
            <w:r>
              <w:rPr>
                <w:rFonts w:ascii="Arial" w:hAnsi="Arial" w:eastAsia="Arial"/>
                <w:b w:val="0"/>
                <w:sz w:val="17"/>
              </w:rPr>
              <w:t>حتى 10 نقاط</w:t>
            </w:r>
          </w:p>
        </w:tc>
      </w:tr>
      <w:tr>
        <w:tc>
          <w:tcPr>
            <w:tcW w:type="dxa" w:w="5112"/>
            <w:vAlign w:val="center"/>
          </w:tcPr>
          <w:p>
            <w:pPr>
              <w:spacing w:after="0"/>
              <w:jc w:val="right"/>
              <w:bidi w:val="1"/>
            </w:pPr>
            <w:r/>
            <w:r>
              <w:rPr>
                <w:rFonts w:ascii="Arial" w:hAnsi="Arial" w:eastAsia="Arial"/>
                <w:b w:val="0"/>
                <w:sz w:val="17"/>
              </w:rPr>
              <w:t>متوسط Ping مرتفع</w:t>
            </w:r>
          </w:p>
        </w:tc>
        <w:tc>
          <w:tcPr>
            <w:tcW w:type="dxa" w:w="5112"/>
            <w:vAlign w:val="center"/>
          </w:tcPr>
          <w:p>
            <w:pPr>
              <w:spacing w:after="0"/>
              <w:jc w:val="right"/>
              <w:bidi w:val="1"/>
            </w:pPr>
            <w:r/>
            <w:r>
              <w:rPr>
                <w:rFonts w:ascii="Arial" w:hAnsi="Arial" w:eastAsia="Arial"/>
                <w:b w:val="0"/>
                <w:sz w:val="17"/>
              </w:rPr>
              <w:t>حتى 8 نقاط</w:t>
            </w:r>
          </w:p>
        </w:tc>
      </w:tr>
      <w:tr>
        <w:tc>
          <w:tcPr>
            <w:tcW w:type="dxa" w:w="5112"/>
            <w:shd w:fill="F5F8FB"/>
            <w:vAlign w:val="center"/>
          </w:tcPr>
          <w:p>
            <w:pPr>
              <w:spacing w:after="0"/>
              <w:jc w:val="right"/>
              <w:bidi w:val="1"/>
            </w:pPr>
            <w:r/>
            <w:r>
              <w:rPr>
                <w:rFonts w:ascii="Arial" w:hAnsi="Arial" w:eastAsia="Arial"/>
                <w:b w:val="0"/>
                <w:sz w:val="17"/>
              </w:rPr>
              <w:t>أجهزة Degraded</w:t>
            </w:r>
          </w:p>
        </w:tc>
        <w:tc>
          <w:tcPr>
            <w:tcW w:type="dxa" w:w="5112"/>
            <w:shd w:fill="F5F8FB"/>
            <w:vAlign w:val="center"/>
          </w:tcPr>
          <w:p>
            <w:pPr>
              <w:spacing w:after="0"/>
              <w:jc w:val="right"/>
              <w:bidi w:val="1"/>
            </w:pPr>
            <w:r/>
            <w:r>
              <w:rPr>
                <w:rFonts w:ascii="Arial" w:hAnsi="Arial" w:eastAsia="Arial"/>
                <w:b w:val="0"/>
                <w:sz w:val="17"/>
              </w:rPr>
              <w:t>حتى 10 نقاط إجماليًا</w:t>
            </w:r>
          </w:p>
        </w:tc>
      </w:tr>
      <w:tr>
        <w:tc>
          <w:tcPr>
            <w:tcW w:type="dxa" w:w="5112"/>
            <w:vAlign w:val="center"/>
          </w:tcPr>
          <w:p>
            <w:pPr>
              <w:spacing w:after="0"/>
              <w:jc w:val="right"/>
              <w:bidi w:val="1"/>
            </w:pPr>
            <w:r/>
            <w:r>
              <w:rPr>
                <w:rFonts w:ascii="Arial" w:hAnsi="Arial" w:eastAsia="Arial"/>
                <w:b w:val="0"/>
                <w:sz w:val="17"/>
              </w:rPr>
              <w:t>بيانات قديمة واسعة</w:t>
            </w:r>
          </w:p>
        </w:tc>
        <w:tc>
          <w:tcPr>
            <w:tcW w:type="dxa" w:w="5112"/>
            <w:vAlign w:val="center"/>
          </w:tcPr>
          <w:p>
            <w:pPr>
              <w:spacing w:after="0"/>
              <w:jc w:val="right"/>
              <w:bidi w:val="1"/>
            </w:pPr>
            <w:r/>
            <w:r>
              <w:rPr>
                <w:rFonts w:ascii="Arial" w:hAnsi="Arial" w:eastAsia="Arial"/>
                <w:b w:val="0"/>
                <w:sz w:val="17"/>
              </w:rPr>
              <w:t>حتى 10 نقاط</w:t>
            </w:r>
          </w:p>
        </w:tc>
      </w:tr>
    </w:tbl>
    <w:p/>
    <w:p>
      <w:pPr>
        <w:jc w:val="right"/>
        <w:bidi w:val="1"/>
      </w:pPr>
      <w:r>
        <w:t>تُقيد النتيجة بين 0 و100. التصنيف: Excellent 98-100، Healthy 90-97، Warning 75-89، Critical أقل من 75. يجب أن يكون الحساب حتميًا وقابلًا للاختبار ولا يعتمد على الواجهة.</w:t>
      </w:r>
    </w:p>
    <w:p>
      <w:pPr>
        <w:pStyle w:val="Heading1"/>
        <w:jc w:val="right"/>
        <w:bidi w:val="1"/>
      </w:pPr>
      <w:r>
        <w:t>9. المتطلبات غير الوظيفية</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المعرّف</w:t>
            </w:r>
          </w:p>
        </w:tc>
        <w:tc>
          <w:tcPr>
            <w:tcW w:type="dxa" w:w="3408"/>
            <w:shd w:fill="112033"/>
            <w:vAlign w:val="center"/>
          </w:tcPr>
          <w:p>
            <w:pPr>
              <w:spacing w:after="0"/>
              <w:jc w:val="right"/>
              <w:bidi w:val="1"/>
            </w:pPr>
            <w:r/>
            <w:r>
              <w:rPr>
                <w:rFonts w:ascii="Arial" w:hAnsi="Arial" w:eastAsia="Arial"/>
                <w:b/>
                <w:color w:val="FFFFFF"/>
                <w:sz w:val="18"/>
              </w:rPr>
              <w:t>الفئة</w:t>
            </w:r>
          </w:p>
        </w:tc>
        <w:tc>
          <w:tcPr>
            <w:tcW w:type="dxa" w:w="3408"/>
            <w:shd w:fill="112033"/>
            <w:vAlign w:val="center"/>
          </w:tcPr>
          <w:p>
            <w:pPr>
              <w:spacing w:after="0"/>
              <w:jc w:val="right"/>
              <w:bidi w:val="1"/>
            </w:pPr>
            <w:r/>
            <w:r>
              <w:rPr>
                <w:rFonts w:ascii="Arial" w:hAnsi="Arial" w:eastAsia="Arial"/>
                <w:b/>
                <w:color w:val="FFFFFF"/>
                <w:sz w:val="18"/>
              </w:rPr>
              <w:t>المتطلب</w:t>
            </w:r>
          </w:p>
        </w:tc>
      </w:tr>
      <w:tr>
        <w:tc>
          <w:tcPr>
            <w:tcW w:type="dxa" w:w="3408"/>
            <w:vAlign w:val="center"/>
          </w:tcPr>
          <w:p>
            <w:pPr>
              <w:spacing w:after="0"/>
              <w:jc w:val="right"/>
              <w:bidi w:val="1"/>
            </w:pPr>
            <w:r/>
            <w:r>
              <w:rPr>
                <w:rFonts w:ascii="Arial" w:hAnsi="Arial" w:eastAsia="Arial"/>
                <w:b w:val="0"/>
                <w:sz w:val="17"/>
              </w:rPr>
              <w:t>SRS-NFR-001</w:t>
            </w:r>
          </w:p>
        </w:tc>
        <w:tc>
          <w:tcPr>
            <w:tcW w:type="dxa" w:w="3408"/>
            <w:vAlign w:val="center"/>
          </w:tcPr>
          <w:p>
            <w:pPr>
              <w:spacing w:after="0"/>
              <w:jc w:val="right"/>
              <w:bidi w:val="1"/>
            </w:pPr>
            <w:r/>
            <w:r>
              <w:rPr>
                <w:rFonts w:ascii="Arial" w:hAnsi="Arial" w:eastAsia="Arial"/>
                <w:b w:val="0"/>
                <w:sz w:val="17"/>
              </w:rPr>
              <w:t>الأداء</w:t>
            </w:r>
          </w:p>
        </w:tc>
        <w:tc>
          <w:tcPr>
            <w:tcW w:type="dxa" w:w="3408"/>
            <w:vAlign w:val="center"/>
          </w:tcPr>
          <w:p>
            <w:pPr>
              <w:spacing w:after="0"/>
              <w:jc w:val="right"/>
              <w:bidi w:val="1"/>
            </w:pPr>
            <w:r/>
            <w:r>
              <w:rPr>
                <w:rFonts w:ascii="Arial" w:hAnsi="Arial" w:eastAsia="Arial"/>
                <w:b w:val="0"/>
                <w:sz w:val="17"/>
              </w:rPr>
              <w:t>P95 لاستجابة القراءة المعتادة أقل من 500ms داخل البيئة المستضافة.</w:t>
            </w:r>
          </w:p>
        </w:tc>
      </w:tr>
      <w:tr>
        <w:tc>
          <w:tcPr>
            <w:tcW w:type="dxa" w:w="3408"/>
            <w:shd w:fill="F5F8FB"/>
            <w:vAlign w:val="center"/>
          </w:tcPr>
          <w:p>
            <w:pPr>
              <w:spacing w:after="0"/>
              <w:jc w:val="right"/>
              <w:bidi w:val="1"/>
            </w:pPr>
            <w:r/>
            <w:r>
              <w:rPr>
                <w:rFonts w:ascii="Arial" w:hAnsi="Arial" w:eastAsia="Arial"/>
                <w:b w:val="0"/>
                <w:sz w:val="17"/>
              </w:rPr>
              <w:t>SRS-NFR-002</w:t>
            </w:r>
          </w:p>
        </w:tc>
        <w:tc>
          <w:tcPr>
            <w:tcW w:type="dxa" w:w="3408"/>
            <w:shd w:fill="F5F8FB"/>
            <w:vAlign w:val="center"/>
          </w:tcPr>
          <w:p>
            <w:pPr>
              <w:spacing w:after="0"/>
              <w:jc w:val="right"/>
              <w:bidi w:val="1"/>
            </w:pPr>
            <w:r/>
            <w:r>
              <w:rPr>
                <w:rFonts w:ascii="Arial" w:hAnsi="Arial" w:eastAsia="Arial"/>
                <w:b w:val="0"/>
                <w:sz w:val="17"/>
              </w:rPr>
              <w:t>الأداء</w:t>
            </w:r>
          </w:p>
        </w:tc>
        <w:tc>
          <w:tcPr>
            <w:tcW w:type="dxa" w:w="3408"/>
            <w:shd w:fill="F5F8FB"/>
            <w:vAlign w:val="center"/>
          </w:tcPr>
          <w:p>
            <w:pPr>
              <w:spacing w:after="0"/>
              <w:jc w:val="right"/>
              <w:bidi w:val="1"/>
            </w:pPr>
            <w:r/>
            <w:r>
              <w:rPr>
                <w:rFonts w:ascii="Arial" w:hAnsi="Arial" w:eastAsia="Arial"/>
                <w:b w:val="0"/>
                <w:sz w:val="17"/>
              </w:rPr>
              <w:t>تحميل الصفحة الأولية أقل من 3 ثوانٍ على اتصال عادي.</w:t>
            </w:r>
          </w:p>
        </w:tc>
      </w:tr>
      <w:tr>
        <w:tc>
          <w:tcPr>
            <w:tcW w:type="dxa" w:w="3408"/>
            <w:vAlign w:val="center"/>
          </w:tcPr>
          <w:p>
            <w:pPr>
              <w:spacing w:after="0"/>
              <w:jc w:val="right"/>
              <w:bidi w:val="1"/>
            </w:pPr>
            <w:r/>
            <w:r>
              <w:rPr>
                <w:rFonts w:ascii="Arial" w:hAnsi="Arial" w:eastAsia="Arial"/>
                <w:b w:val="0"/>
                <w:sz w:val="17"/>
              </w:rPr>
              <w:t>SRS-NFR-003</w:t>
            </w:r>
          </w:p>
        </w:tc>
        <w:tc>
          <w:tcPr>
            <w:tcW w:type="dxa" w:w="3408"/>
            <w:vAlign w:val="center"/>
          </w:tcPr>
          <w:p>
            <w:pPr>
              <w:spacing w:after="0"/>
              <w:jc w:val="right"/>
              <w:bidi w:val="1"/>
            </w:pPr>
            <w:r/>
            <w:r>
              <w:rPr>
                <w:rFonts w:ascii="Arial" w:hAnsi="Arial" w:eastAsia="Arial"/>
                <w:b w:val="0"/>
                <w:sz w:val="17"/>
              </w:rPr>
              <w:t>التوفر</w:t>
            </w:r>
          </w:p>
        </w:tc>
        <w:tc>
          <w:tcPr>
            <w:tcW w:type="dxa" w:w="3408"/>
            <w:vAlign w:val="center"/>
          </w:tcPr>
          <w:p>
            <w:pPr>
              <w:spacing w:after="0"/>
              <w:jc w:val="right"/>
              <w:bidi w:val="1"/>
            </w:pPr>
            <w:r/>
            <w:r>
              <w:rPr>
                <w:rFonts w:ascii="Arial" w:hAnsi="Arial" w:eastAsia="Arial"/>
                <w:b w:val="0"/>
                <w:sz w:val="17"/>
              </w:rPr>
              <w:t>النسخة التجريبية تستهدف 99% شهريًا دون ضمان تجاري.</w:t>
            </w:r>
          </w:p>
        </w:tc>
      </w:tr>
      <w:tr>
        <w:tc>
          <w:tcPr>
            <w:tcW w:type="dxa" w:w="3408"/>
            <w:shd w:fill="F5F8FB"/>
            <w:vAlign w:val="center"/>
          </w:tcPr>
          <w:p>
            <w:pPr>
              <w:spacing w:after="0"/>
              <w:jc w:val="right"/>
              <w:bidi w:val="1"/>
            </w:pPr>
            <w:r/>
            <w:r>
              <w:rPr>
                <w:rFonts w:ascii="Arial" w:hAnsi="Arial" w:eastAsia="Arial"/>
                <w:b w:val="0"/>
                <w:sz w:val="17"/>
              </w:rPr>
              <w:t>SRS-NFR-004</w:t>
            </w:r>
          </w:p>
        </w:tc>
        <w:tc>
          <w:tcPr>
            <w:tcW w:type="dxa" w:w="3408"/>
            <w:shd w:fill="F5F8FB"/>
            <w:vAlign w:val="center"/>
          </w:tcPr>
          <w:p>
            <w:pPr>
              <w:spacing w:after="0"/>
              <w:jc w:val="right"/>
              <w:bidi w:val="1"/>
            </w:pPr>
            <w:r/>
            <w:r>
              <w:rPr>
                <w:rFonts w:ascii="Arial" w:hAnsi="Arial" w:eastAsia="Arial"/>
                <w:b w:val="0"/>
                <w:sz w:val="17"/>
              </w:rPr>
              <w:t>الأمن</w:t>
            </w:r>
          </w:p>
        </w:tc>
        <w:tc>
          <w:tcPr>
            <w:tcW w:type="dxa" w:w="3408"/>
            <w:shd w:fill="F5F8FB"/>
            <w:vAlign w:val="center"/>
          </w:tcPr>
          <w:p>
            <w:pPr>
              <w:spacing w:after="0"/>
              <w:jc w:val="right"/>
              <w:bidi w:val="1"/>
            </w:pPr>
            <w:r/>
            <w:r>
              <w:rPr>
                <w:rFonts w:ascii="Arial" w:hAnsi="Arial" w:eastAsia="Arial"/>
                <w:b w:val="0"/>
                <w:sz w:val="17"/>
              </w:rPr>
              <w:t>تشفير النقل HTTPS وحماية الأسرار خارج المستودع.</w:t>
            </w:r>
          </w:p>
        </w:tc>
      </w:tr>
      <w:tr>
        <w:tc>
          <w:tcPr>
            <w:tcW w:type="dxa" w:w="3408"/>
            <w:vAlign w:val="center"/>
          </w:tcPr>
          <w:p>
            <w:pPr>
              <w:spacing w:after="0"/>
              <w:jc w:val="right"/>
              <w:bidi w:val="1"/>
            </w:pPr>
            <w:r/>
            <w:r>
              <w:rPr>
                <w:rFonts w:ascii="Arial" w:hAnsi="Arial" w:eastAsia="Arial"/>
                <w:b w:val="0"/>
                <w:sz w:val="17"/>
              </w:rPr>
              <w:t>SRS-NFR-005</w:t>
            </w:r>
          </w:p>
        </w:tc>
        <w:tc>
          <w:tcPr>
            <w:tcW w:type="dxa" w:w="3408"/>
            <w:vAlign w:val="center"/>
          </w:tcPr>
          <w:p>
            <w:pPr>
              <w:spacing w:after="0"/>
              <w:jc w:val="right"/>
              <w:bidi w:val="1"/>
            </w:pPr>
            <w:r/>
            <w:r>
              <w:rPr>
                <w:rFonts w:ascii="Arial" w:hAnsi="Arial" w:eastAsia="Arial"/>
                <w:b w:val="0"/>
                <w:sz w:val="17"/>
              </w:rPr>
              <w:t>الأمن</w:t>
            </w:r>
          </w:p>
        </w:tc>
        <w:tc>
          <w:tcPr>
            <w:tcW w:type="dxa" w:w="3408"/>
            <w:vAlign w:val="center"/>
          </w:tcPr>
          <w:p>
            <w:pPr>
              <w:spacing w:after="0"/>
              <w:jc w:val="right"/>
              <w:bidi w:val="1"/>
            </w:pPr>
            <w:r/>
            <w:r>
              <w:rPr>
                <w:rFonts w:ascii="Arial" w:hAnsi="Arial" w:eastAsia="Arial"/>
                <w:b w:val="0"/>
                <w:sz w:val="17"/>
              </w:rPr>
              <w:t>تجزئة كلمات المرور بخوارزمية مناسبة وعدم تخزينها نصًا.</w:t>
            </w:r>
          </w:p>
        </w:tc>
      </w:tr>
      <w:tr>
        <w:tc>
          <w:tcPr>
            <w:tcW w:type="dxa" w:w="3408"/>
            <w:shd w:fill="F5F8FB"/>
            <w:vAlign w:val="center"/>
          </w:tcPr>
          <w:p>
            <w:pPr>
              <w:spacing w:after="0"/>
              <w:jc w:val="right"/>
              <w:bidi w:val="1"/>
            </w:pPr>
            <w:r/>
            <w:r>
              <w:rPr>
                <w:rFonts w:ascii="Arial" w:hAnsi="Arial" w:eastAsia="Arial"/>
                <w:b w:val="0"/>
                <w:sz w:val="17"/>
              </w:rPr>
              <w:t>SRS-NFR-006</w:t>
            </w:r>
          </w:p>
        </w:tc>
        <w:tc>
          <w:tcPr>
            <w:tcW w:type="dxa" w:w="3408"/>
            <w:shd w:fill="F5F8FB"/>
            <w:vAlign w:val="center"/>
          </w:tcPr>
          <w:p>
            <w:pPr>
              <w:spacing w:after="0"/>
              <w:jc w:val="right"/>
              <w:bidi w:val="1"/>
            </w:pPr>
            <w:r/>
            <w:r>
              <w:rPr>
                <w:rFonts w:ascii="Arial" w:hAnsi="Arial" w:eastAsia="Arial"/>
                <w:b w:val="0"/>
                <w:sz w:val="17"/>
              </w:rPr>
              <w:t>القابلية للصيانة</w:t>
            </w:r>
          </w:p>
        </w:tc>
        <w:tc>
          <w:tcPr>
            <w:tcW w:type="dxa" w:w="3408"/>
            <w:shd w:fill="F5F8FB"/>
            <w:vAlign w:val="center"/>
          </w:tcPr>
          <w:p>
            <w:pPr>
              <w:spacing w:after="0"/>
              <w:jc w:val="right"/>
              <w:bidi w:val="1"/>
            </w:pPr>
            <w:r/>
            <w:r>
              <w:rPr>
                <w:rFonts w:ascii="Arial" w:hAnsi="Arial" w:eastAsia="Arial"/>
                <w:b w:val="0"/>
                <w:sz w:val="17"/>
              </w:rPr>
              <w:t>TypeScript strict وعدم السماح بأخطاء lint في main.</w:t>
            </w:r>
          </w:p>
        </w:tc>
      </w:tr>
      <w:tr>
        <w:tc>
          <w:tcPr>
            <w:tcW w:type="dxa" w:w="3408"/>
            <w:vAlign w:val="center"/>
          </w:tcPr>
          <w:p>
            <w:pPr>
              <w:spacing w:after="0"/>
              <w:jc w:val="right"/>
              <w:bidi w:val="1"/>
            </w:pPr>
            <w:r/>
            <w:r>
              <w:rPr>
                <w:rFonts w:ascii="Arial" w:hAnsi="Arial" w:eastAsia="Arial"/>
                <w:b w:val="0"/>
                <w:sz w:val="17"/>
              </w:rPr>
              <w:t>SRS-NFR-007</w:t>
            </w:r>
          </w:p>
        </w:tc>
        <w:tc>
          <w:tcPr>
            <w:tcW w:type="dxa" w:w="3408"/>
            <w:vAlign w:val="center"/>
          </w:tcPr>
          <w:p>
            <w:pPr>
              <w:spacing w:after="0"/>
              <w:jc w:val="right"/>
              <w:bidi w:val="1"/>
            </w:pPr>
            <w:r/>
            <w:r>
              <w:rPr>
                <w:rFonts w:ascii="Arial" w:hAnsi="Arial" w:eastAsia="Arial"/>
                <w:b w:val="0"/>
                <w:sz w:val="17"/>
              </w:rPr>
              <w:t>إمكانية الوصول</w:t>
            </w:r>
          </w:p>
        </w:tc>
        <w:tc>
          <w:tcPr>
            <w:tcW w:type="dxa" w:w="3408"/>
            <w:vAlign w:val="center"/>
          </w:tcPr>
          <w:p>
            <w:pPr>
              <w:spacing w:after="0"/>
              <w:jc w:val="right"/>
              <w:bidi w:val="1"/>
            </w:pPr>
            <w:r/>
            <w:r>
              <w:rPr>
                <w:rFonts w:ascii="Arial" w:hAnsi="Arial" w:eastAsia="Arial"/>
                <w:b w:val="0"/>
                <w:sz w:val="17"/>
              </w:rPr>
              <w:t>دعم لوحة المفاتيح وتباين WCAG AA للعناصر الأساسية.</w:t>
            </w:r>
          </w:p>
        </w:tc>
      </w:tr>
      <w:tr>
        <w:tc>
          <w:tcPr>
            <w:tcW w:type="dxa" w:w="3408"/>
            <w:shd w:fill="F5F8FB"/>
            <w:vAlign w:val="center"/>
          </w:tcPr>
          <w:p>
            <w:pPr>
              <w:spacing w:after="0"/>
              <w:jc w:val="right"/>
              <w:bidi w:val="1"/>
            </w:pPr>
            <w:r/>
            <w:r>
              <w:rPr>
                <w:rFonts w:ascii="Arial" w:hAnsi="Arial" w:eastAsia="Arial"/>
                <w:b w:val="0"/>
                <w:sz w:val="17"/>
              </w:rPr>
              <w:t>SRS-NFR-008</w:t>
            </w:r>
          </w:p>
        </w:tc>
        <w:tc>
          <w:tcPr>
            <w:tcW w:type="dxa" w:w="3408"/>
            <w:shd w:fill="F5F8FB"/>
            <w:vAlign w:val="center"/>
          </w:tcPr>
          <w:p>
            <w:pPr>
              <w:spacing w:after="0"/>
              <w:jc w:val="right"/>
              <w:bidi w:val="1"/>
            </w:pPr>
            <w:r/>
            <w:r>
              <w:rPr>
                <w:rFonts w:ascii="Arial" w:hAnsi="Arial" w:eastAsia="Arial"/>
                <w:b w:val="0"/>
                <w:sz w:val="17"/>
              </w:rPr>
              <w:t>الاستجابة</w:t>
            </w:r>
          </w:p>
        </w:tc>
        <w:tc>
          <w:tcPr>
            <w:tcW w:type="dxa" w:w="3408"/>
            <w:shd w:fill="F5F8FB"/>
            <w:vAlign w:val="center"/>
          </w:tcPr>
          <w:p>
            <w:pPr>
              <w:spacing w:after="0"/>
              <w:jc w:val="right"/>
              <w:bidi w:val="1"/>
            </w:pPr>
            <w:r/>
            <w:r>
              <w:rPr>
                <w:rFonts w:ascii="Arial" w:hAnsi="Arial" w:eastAsia="Arial"/>
                <w:b w:val="0"/>
                <w:sz w:val="17"/>
              </w:rPr>
              <w:t>العمل من عرض 320px فما فوق.</w:t>
            </w:r>
          </w:p>
        </w:tc>
      </w:tr>
      <w:tr>
        <w:tc>
          <w:tcPr>
            <w:tcW w:type="dxa" w:w="3408"/>
            <w:vAlign w:val="center"/>
          </w:tcPr>
          <w:p>
            <w:pPr>
              <w:spacing w:after="0"/>
              <w:jc w:val="right"/>
              <w:bidi w:val="1"/>
            </w:pPr>
            <w:r/>
            <w:r>
              <w:rPr>
                <w:rFonts w:ascii="Arial" w:hAnsi="Arial" w:eastAsia="Arial"/>
                <w:b w:val="0"/>
                <w:sz w:val="17"/>
              </w:rPr>
              <w:t>SRS-NFR-009</w:t>
            </w:r>
          </w:p>
        </w:tc>
        <w:tc>
          <w:tcPr>
            <w:tcW w:type="dxa" w:w="3408"/>
            <w:vAlign w:val="center"/>
          </w:tcPr>
          <w:p>
            <w:pPr>
              <w:spacing w:after="0"/>
              <w:jc w:val="right"/>
              <w:bidi w:val="1"/>
            </w:pPr>
            <w:r/>
            <w:r>
              <w:rPr>
                <w:rFonts w:ascii="Arial" w:hAnsi="Arial" w:eastAsia="Arial"/>
                <w:b w:val="0"/>
                <w:sz w:val="17"/>
              </w:rPr>
              <w:t>الملاحظة</w:t>
            </w:r>
          </w:p>
        </w:tc>
        <w:tc>
          <w:tcPr>
            <w:tcW w:type="dxa" w:w="3408"/>
            <w:vAlign w:val="center"/>
          </w:tcPr>
          <w:p>
            <w:pPr>
              <w:spacing w:after="0"/>
              <w:jc w:val="right"/>
              <w:bidi w:val="1"/>
            </w:pPr>
            <w:r/>
            <w:r>
              <w:rPr>
                <w:rFonts w:ascii="Arial" w:hAnsi="Arial" w:eastAsia="Arial"/>
                <w:b w:val="0"/>
                <w:sz w:val="17"/>
              </w:rPr>
              <w:t>سجلات منظمة للأخطاء والطلبات الحرجة.</w:t>
            </w:r>
          </w:p>
        </w:tc>
      </w:tr>
      <w:tr>
        <w:tc>
          <w:tcPr>
            <w:tcW w:type="dxa" w:w="3408"/>
            <w:shd w:fill="F5F8FB"/>
            <w:vAlign w:val="center"/>
          </w:tcPr>
          <w:p>
            <w:pPr>
              <w:spacing w:after="0"/>
              <w:jc w:val="right"/>
              <w:bidi w:val="1"/>
            </w:pPr>
            <w:r/>
            <w:r>
              <w:rPr>
                <w:rFonts w:ascii="Arial" w:hAnsi="Arial" w:eastAsia="Arial"/>
                <w:b w:val="0"/>
                <w:sz w:val="17"/>
              </w:rPr>
              <w:t>SRS-NFR-010</w:t>
            </w:r>
          </w:p>
        </w:tc>
        <w:tc>
          <w:tcPr>
            <w:tcW w:type="dxa" w:w="3408"/>
            <w:shd w:fill="F5F8FB"/>
            <w:vAlign w:val="center"/>
          </w:tcPr>
          <w:p>
            <w:pPr>
              <w:spacing w:after="0"/>
              <w:jc w:val="right"/>
              <w:bidi w:val="1"/>
            </w:pPr>
            <w:r/>
            <w:r>
              <w:rPr>
                <w:rFonts w:ascii="Arial" w:hAnsi="Arial" w:eastAsia="Arial"/>
                <w:b w:val="0"/>
                <w:sz w:val="17"/>
              </w:rPr>
              <w:t>الخصوصية</w:t>
            </w:r>
          </w:p>
        </w:tc>
        <w:tc>
          <w:tcPr>
            <w:tcW w:type="dxa" w:w="3408"/>
            <w:shd w:fill="F5F8FB"/>
            <w:vAlign w:val="center"/>
          </w:tcPr>
          <w:p>
            <w:pPr>
              <w:spacing w:after="0"/>
              <w:jc w:val="right"/>
              <w:bidi w:val="1"/>
            </w:pPr>
            <w:r/>
            <w:r>
              <w:rPr>
                <w:rFonts w:ascii="Arial" w:hAnsi="Arial" w:eastAsia="Arial"/>
                <w:b w:val="0"/>
                <w:sz w:val="17"/>
              </w:rPr>
              <w:t>عدم تضمين بيانات شخصية حقيقية في Demo.</w:t>
            </w:r>
          </w:p>
        </w:tc>
      </w:tr>
    </w:tbl>
    <w:p/>
    <w:p>
      <w:pPr>
        <w:pStyle w:val="Heading1"/>
        <w:jc w:val="right"/>
        <w:bidi w:val="1"/>
      </w:pPr>
      <w:r>
        <w:t>10. متطلبات الواجهات الخارجية</w:t>
      </w:r>
    </w:p>
    <w:p>
      <w:pPr>
        <w:pStyle w:val="ListBullet"/>
        <w:jc w:val="right"/>
        <w:bidi w:val="1"/>
      </w:pPr>
      <w:r>
        <w:t>واجهة ويب عبر متصفحات حديثة.</w:t>
      </w:r>
    </w:p>
    <w:p>
      <w:pPr>
        <w:pStyle w:val="ListBullet"/>
        <w:jc w:val="right"/>
        <w:bidi w:val="1"/>
      </w:pPr>
      <w:r>
        <w:t>REST/JSON للعمليات القياسية.</w:t>
      </w:r>
    </w:p>
    <w:p>
      <w:pPr>
        <w:pStyle w:val="ListBullet"/>
        <w:jc w:val="right"/>
        <w:bidi w:val="1"/>
      </w:pPr>
      <w:r>
        <w:t>WebSocket أو Server-Sent Events للتحديثات اللحظية.</w:t>
      </w:r>
    </w:p>
    <w:p>
      <w:pPr>
        <w:pStyle w:val="ListBullet"/>
        <w:jc w:val="right"/>
        <w:bidi w:val="1"/>
      </w:pPr>
      <w:r>
        <w:t>PostgreSQL للتخزين.</w:t>
      </w:r>
    </w:p>
    <w:p>
      <w:pPr>
        <w:pStyle w:val="ListBullet"/>
        <w:jc w:val="right"/>
        <w:bidi w:val="1"/>
      </w:pPr>
      <w:r>
        <w:t>CSV للتصدير الجدولي.</w:t>
      </w:r>
    </w:p>
    <w:p>
      <w:pPr>
        <w:pStyle w:val="ListBullet"/>
        <w:jc w:val="right"/>
        <w:bidi w:val="1"/>
      </w:pPr>
      <w:r>
        <w:t>لا توجد تكاملات خارجية إلزامية في 1.0.</w:t>
      </w:r>
    </w:p>
    <w:p>
      <w:pPr>
        <w:pStyle w:val="Heading1"/>
        <w:jc w:val="right"/>
        <w:bidi w:val="1"/>
      </w:pPr>
      <w:r>
        <w:t>11. معالجة الأخطاء</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الحالة</w:t>
            </w:r>
          </w:p>
        </w:tc>
        <w:tc>
          <w:tcPr>
            <w:tcW w:type="dxa" w:w="5112"/>
            <w:shd w:fill="112033"/>
            <w:vAlign w:val="center"/>
          </w:tcPr>
          <w:p>
            <w:pPr>
              <w:spacing w:after="0"/>
              <w:jc w:val="right"/>
              <w:bidi w:val="1"/>
            </w:pPr>
            <w:r/>
            <w:r>
              <w:rPr>
                <w:rFonts w:ascii="Arial" w:hAnsi="Arial" w:eastAsia="Arial"/>
                <w:b/>
                <w:color w:val="FFFFFF"/>
                <w:sz w:val="18"/>
              </w:rPr>
              <w:t>السلوك</w:t>
            </w:r>
          </w:p>
        </w:tc>
      </w:tr>
      <w:tr>
        <w:tc>
          <w:tcPr>
            <w:tcW w:type="dxa" w:w="5112"/>
            <w:vAlign w:val="center"/>
          </w:tcPr>
          <w:p>
            <w:pPr>
              <w:spacing w:after="0"/>
              <w:jc w:val="right"/>
              <w:bidi w:val="1"/>
            </w:pPr>
            <w:r/>
            <w:r>
              <w:rPr>
                <w:rFonts w:ascii="Arial" w:hAnsi="Arial" w:eastAsia="Arial"/>
                <w:b w:val="0"/>
                <w:sz w:val="17"/>
              </w:rPr>
              <w:t>Validation Error</w:t>
            </w:r>
          </w:p>
        </w:tc>
        <w:tc>
          <w:tcPr>
            <w:tcW w:type="dxa" w:w="5112"/>
            <w:vAlign w:val="center"/>
          </w:tcPr>
          <w:p>
            <w:pPr>
              <w:spacing w:after="0"/>
              <w:jc w:val="right"/>
              <w:bidi w:val="1"/>
            </w:pPr>
            <w:r/>
            <w:r>
              <w:rPr>
                <w:rFonts w:ascii="Arial" w:hAnsi="Arial" w:eastAsia="Arial"/>
                <w:b w:val="0"/>
                <w:sz w:val="17"/>
              </w:rPr>
              <w:t>400 مع أخطاء حقول آمنة.</w:t>
            </w:r>
          </w:p>
        </w:tc>
      </w:tr>
      <w:tr>
        <w:tc>
          <w:tcPr>
            <w:tcW w:type="dxa" w:w="5112"/>
            <w:shd w:fill="F5F8FB"/>
            <w:vAlign w:val="center"/>
          </w:tcPr>
          <w:p>
            <w:pPr>
              <w:spacing w:after="0"/>
              <w:jc w:val="right"/>
              <w:bidi w:val="1"/>
            </w:pPr>
            <w:r/>
            <w:r>
              <w:rPr>
                <w:rFonts w:ascii="Arial" w:hAnsi="Arial" w:eastAsia="Arial"/>
                <w:b w:val="0"/>
                <w:sz w:val="17"/>
              </w:rPr>
              <w:t>Unauthenticated</w:t>
            </w:r>
          </w:p>
        </w:tc>
        <w:tc>
          <w:tcPr>
            <w:tcW w:type="dxa" w:w="5112"/>
            <w:shd w:fill="F5F8FB"/>
            <w:vAlign w:val="center"/>
          </w:tcPr>
          <w:p>
            <w:pPr>
              <w:spacing w:after="0"/>
              <w:jc w:val="right"/>
              <w:bidi w:val="1"/>
            </w:pPr>
            <w:r/>
            <w:r>
              <w:rPr>
                <w:rFonts w:ascii="Arial" w:hAnsi="Arial" w:eastAsia="Arial"/>
                <w:b w:val="0"/>
                <w:sz w:val="17"/>
              </w:rPr>
              <w:t>401 دون كشف سبب حساس.</w:t>
            </w:r>
          </w:p>
        </w:tc>
      </w:tr>
      <w:tr>
        <w:tc>
          <w:tcPr>
            <w:tcW w:type="dxa" w:w="5112"/>
            <w:vAlign w:val="center"/>
          </w:tcPr>
          <w:p>
            <w:pPr>
              <w:spacing w:after="0"/>
              <w:jc w:val="right"/>
              <w:bidi w:val="1"/>
            </w:pPr>
            <w:r/>
            <w:r>
              <w:rPr>
                <w:rFonts w:ascii="Arial" w:hAnsi="Arial" w:eastAsia="Arial"/>
                <w:b w:val="0"/>
                <w:sz w:val="17"/>
              </w:rPr>
              <w:t>Forbidden</w:t>
            </w:r>
          </w:p>
        </w:tc>
        <w:tc>
          <w:tcPr>
            <w:tcW w:type="dxa" w:w="5112"/>
            <w:vAlign w:val="center"/>
          </w:tcPr>
          <w:p>
            <w:pPr>
              <w:spacing w:after="0"/>
              <w:jc w:val="right"/>
              <w:bidi w:val="1"/>
            </w:pPr>
            <w:r/>
            <w:r>
              <w:rPr>
                <w:rFonts w:ascii="Arial" w:hAnsi="Arial" w:eastAsia="Arial"/>
                <w:b w:val="0"/>
                <w:sz w:val="17"/>
              </w:rPr>
              <w:t>403.</w:t>
            </w:r>
          </w:p>
        </w:tc>
      </w:tr>
      <w:tr>
        <w:tc>
          <w:tcPr>
            <w:tcW w:type="dxa" w:w="5112"/>
            <w:shd w:fill="F5F8FB"/>
            <w:vAlign w:val="center"/>
          </w:tcPr>
          <w:p>
            <w:pPr>
              <w:spacing w:after="0"/>
              <w:jc w:val="right"/>
              <w:bidi w:val="1"/>
            </w:pPr>
            <w:r/>
            <w:r>
              <w:rPr>
                <w:rFonts w:ascii="Arial" w:hAnsi="Arial" w:eastAsia="Arial"/>
                <w:b w:val="0"/>
                <w:sz w:val="17"/>
              </w:rPr>
              <w:t>Not Found</w:t>
            </w:r>
          </w:p>
        </w:tc>
        <w:tc>
          <w:tcPr>
            <w:tcW w:type="dxa" w:w="5112"/>
            <w:shd w:fill="F5F8FB"/>
            <w:vAlign w:val="center"/>
          </w:tcPr>
          <w:p>
            <w:pPr>
              <w:spacing w:after="0"/>
              <w:jc w:val="right"/>
              <w:bidi w:val="1"/>
            </w:pPr>
            <w:r/>
            <w:r>
              <w:rPr>
                <w:rFonts w:ascii="Arial" w:hAnsi="Arial" w:eastAsia="Arial"/>
                <w:b w:val="0"/>
                <w:sz w:val="17"/>
              </w:rPr>
              <w:t>404.</w:t>
            </w:r>
          </w:p>
        </w:tc>
      </w:tr>
      <w:tr>
        <w:tc>
          <w:tcPr>
            <w:tcW w:type="dxa" w:w="5112"/>
            <w:vAlign w:val="center"/>
          </w:tcPr>
          <w:p>
            <w:pPr>
              <w:spacing w:after="0"/>
              <w:jc w:val="right"/>
              <w:bidi w:val="1"/>
            </w:pPr>
            <w:r/>
            <w:r>
              <w:rPr>
                <w:rFonts w:ascii="Arial" w:hAnsi="Arial" w:eastAsia="Arial"/>
                <w:b w:val="0"/>
                <w:sz w:val="17"/>
              </w:rPr>
              <w:t>Conflict</w:t>
            </w:r>
          </w:p>
        </w:tc>
        <w:tc>
          <w:tcPr>
            <w:tcW w:type="dxa" w:w="5112"/>
            <w:vAlign w:val="center"/>
          </w:tcPr>
          <w:p>
            <w:pPr>
              <w:spacing w:after="0"/>
              <w:jc w:val="right"/>
              <w:bidi w:val="1"/>
            </w:pPr>
            <w:r/>
            <w:r>
              <w:rPr>
                <w:rFonts w:ascii="Arial" w:hAnsi="Arial" w:eastAsia="Arial"/>
                <w:b w:val="0"/>
                <w:sz w:val="17"/>
              </w:rPr>
              <w:t>409 عند تكرار IP/Hostname أو تعارض الحالة.</w:t>
            </w:r>
          </w:p>
        </w:tc>
      </w:tr>
      <w:tr>
        <w:tc>
          <w:tcPr>
            <w:tcW w:type="dxa" w:w="5112"/>
            <w:shd w:fill="F5F8FB"/>
            <w:vAlign w:val="center"/>
          </w:tcPr>
          <w:p>
            <w:pPr>
              <w:spacing w:after="0"/>
              <w:jc w:val="right"/>
              <w:bidi w:val="1"/>
            </w:pPr>
            <w:r/>
            <w:r>
              <w:rPr>
                <w:rFonts w:ascii="Arial" w:hAnsi="Arial" w:eastAsia="Arial"/>
                <w:b w:val="0"/>
                <w:sz w:val="17"/>
              </w:rPr>
              <w:t>Rate Limited</w:t>
            </w:r>
          </w:p>
        </w:tc>
        <w:tc>
          <w:tcPr>
            <w:tcW w:type="dxa" w:w="5112"/>
            <w:shd w:fill="F5F8FB"/>
            <w:vAlign w:val="center"/>
          </w:tcPr>
          <w:p>
            <w:pPr>
              <w:spacing w:after="0"/>
              <w:jc w:val="right"/>
              <w:bidi w:val="1"/>
            </w:pPr>
            <w:r/>
            <w:r>
              <w:rPr>
                <w:rFonts w:ascii="Arial" w:hAnsi="Arial" w:eastAsia="Arial"/>
                <w:b w:val="0"/>
                <w:sz w:val="17"/>
              </w:rPr>
              <w:t>429.</w:t>
            </w:r>
          </w:p>
        </w:tc>
      </w:tr>
      <w:tr>
        <w:tc>
          <w:tcPr>
            <w:tcW w:type="dxa" w:w="5112"/>
            <w:vAlign w:val="center"/>
          </w:tcPr>
          <w:p>
            <w:pPr>
              <w:spacing w:after="0"/>
              <w:jc w:val="right"/>
              <w:bidi w:val="1"/>
            </w:pPr>
            <w:r/>
            <w:r>
              <w:rPr>
                <w:rFonts w:ascii="Arial" w:hAnsi="Arial" w:eastAsia="Arial"/>
                <w:b w:val="0"/>
                <w:sz w:val="17"/>
              </w:rPr>
              <w:t>Server Error</w:t>
            </w:r>
          </w:p>
        </w:tc>
        <w:tc>
          <w:tcPr>
            <w:tcW w:type="dxa" w:w="5112"/>
            <w:vAlign w:val="center"/>
          </w:tcPr>
          <w:p>
            <w:pPr>
              <w:spacing w:after="0"/>
              <w:jc w:val="right"/>
              <w:bidi w:val="1"/>
            </w:pPr>
            <w:r/>
            <w:r>
              <w:rPr>
                <w:rFonts w:ascii="Arial" w:hAnsi="Arial" w:eastAsia="Arial"/>
                <w:b w:val="0"/>
                <w:sz w:val="17"/>
              </w:rPr>
              <w:t>500 مع correlationId ورسالة عامة.</w:t>
            </w:r>
          </w:p>
        </w:tc>
      </w:tr>
      <w:tr>
        <w:tc>
          <w:tcPr>
            <w:tcW w:type="dxa" w:w="5112"/>
            <w:shd w:fill="F5F8FB"/>
            <w:vAlign w:val="center"/>
          </w:tcPr>
          <w:p>
            <w:pPr>
              <w:spacing w:after="0"/>
              <w:jc w:val="right"/>
              <w:bidi w:val="1"/>
            </w:pPr>
            <w:r/>
            <w:r>
              <w:rPr>
                <w:rFonts w:ascii="Arial" w:hAnsi="Arial" w:eastAsia="Arial"/>
                <w:b w:val="0"/>
                <w:sz w:val="17"/>
              </w:rPr>
              <w:t>Realtime Disconnected</w:t>
            </w:r>
          </w:p>
        </w:tc>
        <w:tc>
          <w:tcPr>
            <w:tcW w:type="dxa" w:w="5112"/>
            <w:shd w:fill="F5F8FB"/>
            <w:vAlign w:val="center"/>
          </w:tcPr>
          <w:p>
            <w:pPr>
              <w:spacing w:after="0"/>
              <w:jc w:val="right"/>
              <w:bidi w:val="1"/>
            </w:pPr>
            <w:r/>
            <w:r>
              <w:rPr>
                <w:rFonts w:ascii="Arial" w:hAnsi="Arial" w:eastAsia="Arial"/>
                <w:b w:val="0"/>
                <w:sz w:val="17"/>
              </w:rPr>
              <w:t>إظهار مؤشر اتصال ومحاولة إعادة الاتصال.</w:t>
            </w:r>
          </w:p>
        </w:tc>
      </w:tr>
    </w:tbl>
    <w:p/>
    <w:p>
      <w:pPr>
        <w:pStyle w:val="Heading1"/>
        <w:jc w:val="right"/>
        <w:bidi w:val="1"/>
      </w:pPr>
      <w:r>
        <w:t>12. مصفوفة قابلية الاختبار</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المتطلب</w:t>
            </w:r>
          </w:p>
        </w:tc>
        <w:tc>
          <w:tcPr>
            <w:tcW w:type="dxa" w:w="3408"/>
            <w:shd w:fill="112033"/>
            <w:vAlign w:val="center"/>
          </w:tcPr>
          <w:p>
            <w:pPr>
              <w:spacing w:after="0"/>
              <w:jc w:val="right"/>
              <w:bidi w:val="1"/>
            </w:pPr>
            <w:r/>
            <w:r>
              <w:rPr>
                <w:rFonts w:ascii="Arial" w:hAnsi="Arial" w:eastAsia="Arial"/>
                <w:b/>
                <w:color w:val="FFFFFF"/>
                <w:sz w:val="18"/>
              </w:rPr>
              <w:t>نوع الاختبار</w:t>
            </w:r>
          </w:p>
        </w:tc>
        <w:tc>
          <w:tcPr>
            <w:tcW w:type="dxa" w:w="3408"/>
            <w:shd w:fill="112033"/>
            <w:vAlign w:val="center"/>
          </w:tcPr>
          <w:p>
            <w:pPr>
              <w:spacing w:after="0"/>
              <w:jc w:val="right"/>
              <w:bidi w:val="1"/>
            </w:pPr>
            <w:r/>
            <w:r>
              <w:rPr>
                <w:rFonts w:ascii="Arial" w:hAnsi="Arial" w:eastAsia="Arial"/>
                <w:b/>
                <w:color w:val="FFFFFF"/>
                <w:sz w:val="18"/>
              </w:rPr>
              <w:t>معيار النجاح</w:t>
            </w:r>
          </w:p>
        </w:tc>
      </w:tr>
      <w:tr>
        <w:tc>
          <w:tcPr>
            <w:tcW w:type="dxa" w:w="3408"/>
            <w:vAlign w:val="center"/>
          </w:tcPr>
          <w:p>
            <w:pPr>
              <w:spacing w:after="0"/>
              <w:jc w:val="right"/>
              <w:bidi w:val="1"/>
            </w:pPr>
            <w:r/>
            <w:r>
              <w:rPr>
                <w:rFonts w:ascii="Arial" w:hAnsi="Arial" w:eastAsia="Arial"/>
                <w:b w:val="0"/>
                <w:sz w:val="17"/>
              </w:rPr>
              <w:t>SRS-FR-006</w:t>
            </w:r>
          </w:p>
        </w:tc>
        <w:tc>
          <w:tcPr>
            <w:tcW w:type="dxa" w:w="3408"/>
            <w:vAlign w:val="center"/>
          </w:tcPr>
          <w:p>
            <w:pPr>
              <w:spacing w:after="0"/>
              <w:jc w:val="right"/>
              <w:bidi w:val="1"/>
            </w:pPr>
            <w:r/>
            <w:r>
              <w:rPr>
                <w:rFonts w:ascii="Arial" w:hAnsi="Arial" w:eastAsia="Arial"/>
                <w:b w:val="0"/>
                <w:sz w:val="17"/>
              </w:rPr>
              <w:t>Unit + Integration</w:t>
            </w:r>
          </w:p>
        </w:tc>
        <w:tc>
          <w:tcPr>
            <w:tcW w:type="dxa" w:w="3408"/>
            <w:vAlign w:val="center"/>
          </w:tcPr>
          <w:p>
            <w:pPr>
              <w:spacing w:after="0"/>
              <w:jc w:val="right"/>
              <w:bidi w:val="1"/>
            </w:pPr>
            <w:r/>
            <w:r>
              <w:rPr>
                <w:rFonts w:ascii="Arial" w:hAnsi="Arial" w:eastAsia="Arial"/>
                <w:b w:val="0"/>
                <w:sz w:val="17"/>
              </w:rPr>
              <w:t>إنشاء تنبيه واحد عند تحقق القاعدة وعدم تكراره.</w:t>
            </w:r>
          </w:p>
        </w:tc>
      </w:tr>
      <w:tr>
        <w:tc>
          <w:tcPr>
            <w:tcW w:type="dxa" w:w="3408"/>
            <w:shd w:fill="F5F8FB"/>
            <w:vAlign w:val="center"/>
          </w:tcPr>
          <w:p>
            <w:pPr>
              <w:spacing w:after="0"/>
              <w:jc w:val="right"/>
              <w:bidi w:val="1"/>
            </w:pPr>
            <w:r/>
            <w:r>
              <w:rPr>
                <w:rFonts w:ascii="Arial" w:hAnsi="Arial" w:eastAsia="Arial"/>
                <w:b w:val="0"/>
                <w:sz w:val="17"/>
              </w:rPr>
              <w:t>SRS-FR-008</w:t>
            </w:r>
          </w:p>
        </w:tc>
        <w:tc>
          <w:tcPr>
            <w:tcW w:type="dxa" w:w="3408"/>
            <w:shd w:fill="F5F8FB"/>
            <w:vAlign w:val="center"/>
          </w:tcPr>
          <w:p>
            <w:pPr>
              <w:spacing w:after="0"/>
              <w:jc w:val="right"/>
              <w:bidi w:val="1"/>
            </w:pPr>
            <w:r/>
            <w:r>
              <w:rPr>
                <w:rFonts w:ascii="Arial" w:hAnsi="Arial" w:eastAsia="Arial"/>
                <w:b w:val="0"/>
                <w:sz w:val="17"/>
              </w:rPr>
              <w:t>Integration</w:t>
            </w:r>
          </w:p>
        </w:tc>
        <w:tc>
          <w:tcPr>
            <w:tcW w:type="dxa" w:w="3408"/>
            <w:shd w:fill="F5F8FB"/>
            <w:vAlign w:val="center"/>
          </w:tcPr>
          <w:p>
            <w:pPr>
              <w:spacing w:after="0"/>
              <w:jc w:val="right"/>
              <w:bidi w:val="1"/>
            </w:pPr>
            <w:r/>
            <w:r>
              <w:rPr>
                <w:rFonts w:ascii="Arial" w:hAnsi="Arial" w:eastAsia="Arial"/>
                <w:b w:val="0"/>
                <w:sz w:val="17"/>
              </w:rPr>
              <w:t>وصول تحديث الجهاز للعميل خلال نافذة التحديث.</w:t>
            </w:r>
          </w:p>
        </w:tc>
      </w:tr>
      <w:tr>
        <w:tc>
          <w:tcPr>
            <w:tcW w:type="dxa" w:w="3408"/>
            <w:vAlign w:val="center"/>
          </w:tcPr>
          <w:p>
            <w:pPr>
              <w:spacing w:after="0"/>
              <w:jc w:val="right"/>
              <w:bidi w:val="1"/>
            </w:pPr>
            <w:r/>
            <w:r>
              <w:rPr>
                <w:rFonts w:ascii="Arial" w:hAnsi="Arial" w:eastAsia="Arial"/>
                <w:b w:val="0"/>
                <w:sz w:val="17"/>
              </w:rPr>
              <w:t>SRS-NFR-004</w:t>
            </w:r>
          </w:p>
        </w:tc>
        <w:tc>
          <w:tcPr>
            <w:tcW w:type="dxa" w:w="3408"/>
            <w:vAlign w:val="center"/>
          </w:tcPr>
          <w:p>
            <w:pPr>
              <w:spacing w:after="0"/>
              <w:jc w:val="right"/>
              <w:bidi w:val="1"/>
            </w:pPr>
            <w:r/>
            <w:r>
              <w:rPr>
                <w:rFonts w:ascii="Arial" w:hAnsi="Arial" w:eastAsia="Arial"/>
                <w:b w:val="0"/>
                <w:sz w:val="17"/>
              </w:rPr>
              <w:t>Security</w:t>
            </w:r>
          </w:p>
        </w:tc>
        <w:tc>
          <w:tcPr>
            <w:tcW w:type="dxa" w:w="3408"/>
            <w:vAlign w:val="center"/>
          </w:tcPr>
          <w:p>
            <w:pPr>
              <w:spacing w:after="0"/>
              <w:jc w:val="right"/>
              <w:bidi w:val="1"/>
            </w:pPr>
            <w:r/>
            <w:r>
              <w:rPr>
                <w:rFonts w:ascii="Arial" w:hAnsi="Arial" w:eastAsia="Arial"/>
                <w:b w:val="0"/>
                <w:sz w:val="17"/>
              </w:rPr>
              <w:t>لا توجد أسرار في bundle أو repository.</w:t>
            </w:r>
          </w:p>
        </w:tc>
      </w:tr>
      <w:tr>
        <w:tc>
          <w:tcPr>
            <w:tcW w:type="dxa" w:w="3408"/>
            <w:shd w:fill="F5F8FB"/>
            <w:vAlign w:val="center"/>
          </w:tcPr>
          <w:p>
            <w:pPr>
              <w:spacing w:after="0"/>
              <w:jc w:val="right"/>
              <w:bidi w:val="1"/>
            </w:pPr>
            <w:r/>
            <w:r>
              <w:rPr>
                <w:rFonts w:ascii="Arial" w:hAnsi="Arial" w:eastAsia="Arial"/>
                <w:b w:val="0"/>
                <w:sz w:val="17"/>
              </w:rPr>
              <w:t>SRS-NFR-007</w:t>
            </w:r>
          </w:p>
        </w:tc>
        <w:tc>
          <w:tcPr>
            <w:tcW w:type="dxa" w:w="3408"/>
            <w:shd w:fill="F5F8FB"/>
            <w:vAlign w:val="center"/>
          </w:tcPr>
          <w:p>
            <w:pPr>
              <w:spacing w:after="0"/>
              <w:jc w:val="right"/>
              <w:bidi w:val="1"/>
            </w:pPr>
            <w:r/>
            <w:r>
              <w:rPr>
                <w:rFonts w:ascii="Arial" w:hAnsi="Arial" w:eastAsia="Arial"/>
                <w:b w:val="0"/>
                <w:sz w:val="17"/>
              </w:rPr>
              <w:t>Accessibility</w:t>
            </w:r>
          </w:p>
        </w:tc>
        <w:tc>
          <w:tcPr>
            <w:tcW w:type="dxa" w:w="3408"/>
            <w:shd w:fill="F5F8FB"/>
            <w:vAlign w:val="center"/>
          </w:tcPr>
          <w:p>
            <w:pPr>
              <w:spacing w:after="0"/>
              <w:jc w:val="right"/>
              <w:bidi w:val="1"/>
            </w:pPr>
            <w:r/>
            <w:r>
              <w:rPr>
                <w:rFonts w:ascii="Arial" w:hAnsi="Arial" w:eastAsia="Arial"/>
                <w:b w:val="0"/>
                <w:sz w:val="17"/>
              </w:rPr>
              <w:t>التنقل الرئيسي قابل للوحة المفاتيح وتباين مقبول.</w:t>
            </w:r>
          </w:p>
        </w:tc>
      </w:tr>
      <w:tr>
        <w:tc>
          <w:tcPr>
            <w:tcW w:type="dxa" w:w="3408"/>
            <w:vAlign w:val="center"/>
          </w:tcPr>
          <w:p>
            <w:pPr>
              <w:spacing w:after="0"/>
              <w:jc w:val="right"/>
              <w:bidi w:val="1"/>
            </w:pPr>
            <w:r/>
            <w:r>
              <w:rPr>
                <w:rFonts w:ascii="Arial" w:hAnsi="Arial" w:eastAsia="Arial"/>
                <w:b w:val="0"/>
                <w:sz w:val="17"/>
              </w:rPr>
              <w:t>Health Score</w:t>
            </w:r>
          </w:p>
        </w:tc>
        <w:tc>
          <w:tcPr>
            <w:tcW w:type="dxa" w:w="3408"/>
            <w:vAlign w:val="center"/>
          </w:tcPr>
          <w:p>
            <w:pPr>
              <w:spacing w:after="0"/>
              <w:jc w:val="right"/>
              <w:bidi w:val="1"/>
            </w:pPr>
            <w:r/>
            <w:r>
              <w:rPr>
                <w:rFonts w:ascii="Arial" w:hAnsi="Arial" w:eastAsia="Arial"/>
                <w:b w:val="0"/>
                <w:sz w:val="17"/>
              </w:rPr>
              <w:t>Unit</w:t>
            </w:r>
          </w:p>
        </w:tc>
        <w:tc>
          <w:tcPr>
            <w:tcW w:type="dxa" w:w="3408"/>
            <w:vAlign w:val="center"/>
          </w:tcPr>
          <w:p>
            <w:pPr>
              <w:spacing w:after="0"/>
              <w:jc w:val="right"/>
              <w:bidi w:val="1"/>
            </w:pPr>
            <w:r/>
            <w:r>
              <w:rPr>
                <w:rFonts w:ascii="Arial" w:hAnsi="Arial" w:eastAsia="Arial"/>
                <w:b w:val="0"/>
                <w:sz w:val="17"/>
              </w:rPr>
              <w:t>قيم ثابتة متوقعة لكل fixture.</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وثيقة داخلية معتمدة - SecureNet Network Monitoring Center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5B6472"/>
        <w:sz w:val="16"/>
      </w:rPr>
      <w:t>SecureNet  |  DOC-003  |  الإصدار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6B6D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20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B64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