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2563EB"/>
          <w:sz w:val="64"/>
        </w:rPr>
        <w:t>SECURENET</w:t>
      </w:r>
    </w:p>
    <w:p>
      <w:pPr>
        <w:jc w:val="center"/>
      </w:pPr>
      <w:r>
        <w:rPr>
          <w:rFonts w:ascii="Arial" w:hAnsi="Arial"/>
          <w:color w:val="112033"/>
          <w:sz w:val="34"/>
        </w:rPr>
        <w:t>Network Monitoring Center</w:t>
      </w:r>
    </w:p>
    <w:p>
      <w:pPr>
        <w:spacing w:before="500"/>
        <w:jc w:val="center"/>
      </w:pPr>
      <w:r>
        <w:rPr>
          <w:rFonts w:ascii="Arial" w:hAnsi="Arial"/>
          <w:b/>
          <w:color w:val="112033"/>
          <w:sz w:val="44"/>
        </w:rPr>
        <w:t>System Architecture Document</w:t>
      </w:r>
    </w:p>
    <w:p>
      <w:pPr>
        <w:jc w:val="center"/>
      </w:pPr>
      <w:r>
        <w:rPr>
          <w:rFonts w:ascii="Arial" w:hAnsi="Arial"/>
          <w:b/>
          <w:color w:val="06B6D4"/>
          <w:sz w:val="26"/>
        </w:rPr>
        <w:t>DOC-004</w:t>
      </w:r>
    </w:p>
    <w:p/>
    <w:tbl>
      <w:tblPr>
        <w:tblStyle w:val="TableGrid"/>
        <w:tblW w:type="auto" w:w="0"/>
        <w:jc w:val="center"/>
        <w:tblLook w:firstColumn="1" w:firstRow="1" w:lastColumn="0" w:lastRow="0" w:noHBand="0" w:noVBand="1" w:val="04A0"/>
      </w:tblPr>
      <w:tblGrid>
        <w:gridCol w:w="5112"/>
        <w:gridCol w:w="5112"/>
      </w:tblGrid>
      <w:tr>
        <w:tc>
          <w:tcPr>
            <w:tcW w:type="dxa" w:w="5112"/>
            <w:shd w:fill="112033"/>
          </w:tcPr>
          <w:p>
            <w:pPr>
              <w:spacing w:after="0"/>
              <w:jc w:val="right"/>
              <w:bidi w:val="1"/>
            </w:pPr>
            <w:r/>
            <w:r>
              <w:rPr>
                <w:rFonts w:ascii="Arial" w:hAnsi="Arial" w:eastAsia="Arial"/>
                <w:b/>
                <w:color w:val="FFFFFF"/>
                <w:sz w:val="18"/>
              </w:rPr>
              <w:t>حالة الوثيقة</w:t>
            </w:r>
          </w:p>
        </w:tc>
        <w:tc>
          <w:tcPr>
            <w:tcW w:type="dxa" w:w="5112"/>
          </w:tcPr>
          <w:p>
            <w:pPr>
              <w:spacing w:after="0"/>
              <w:jc w:val="right"/>
              <w:bidi w:val="1"/>
            </w:pPr>
            <w:r/>
            <w:r>
              <w:rPr>
                <w:rFonts w:ascii="Arial" w:hAnsi="Arial" w:eastAsia="Arial"/>
                <w:b w:val="0"/>
                <w:sz w:val="18"/>
              </w:rPr>
              <w:t>معتمدة للتنفيذ</w:t>
            </w:r>
          </w:p>
        </w:tc>
      </w:tr>
      <w:tr>
        <w:tc>
          <w:tcPr>
            <w:tcW w:type="dxa" w:w="5112"/>
            <w:shd w:fill="112033"/>
          </w:tcPr>
          <w:p>
            <w:pPr>
              <w:spacing w:after="0"/>
              <w:jc w:val="right"/>
              <w:bidi w:val="1"/>
            </w:pPr>
            <w:r/>
            <w:r>
              <w:rPr>
                <w:rFonts w:ascii="Arial" w:hAnsi="Arial" w:eastAsia="Arial"/>
                <w:b/>
                <w:color w:val="FFFFFF"/>
                <w:sz w:val="18"/>
              </w:rPr>
              <w:t>الإصدار</w:t>
            </w:r>
          </w:p>
        </w:tc>
        <w:tc>
          <w:tcPr>
            <w:tcW w:type="dxa" w:w="5112"/>
          </w:tcPr>
          <w:p>
            <w:pPr>
              <w:spacing w:after="0"/>
              <w:jc w:val="right"/>
              <w:bidi w:val="1"/>
            </w:pPr>
            <w:r/>
            <w:r>
              <w:rPr>
                <w:rFonts w:ascii="Arial" w:hAnsi="Arial" w:eastAsia="Arial"/>
                <w:b w:val="0"/>
                <w:sz w:val="18"/>
              </w:rPr>
              <w:t>1.0</w:t>
            </w:r>
          </w:p>
        </w:tc>
      </w:tr>
      <w:tr>
        <w:tc>
          <w:tcPr>
            <w:tcW w:type="dxa" w:w="5112"/>
            <w:shd w:fill="112033"/>
          </w:tcPr>
          <w:p>
            <w:pPr>
              <w:spacing w:after="0"/>
              <w:jc w:val="right"/>
              <w:bidi w:val="1"/>
            </w:pPr>
            <w:r/>
            <w:r>
              <w:rPr>
                <w:rFonts w:ascii="Arial" w:hAnsi="Arial" w:eastAsia="Arial"/>
                <w:b/>
                <w:color w:val="FFFFFF"/>
                <w:sz w:val="18"/>
              </w:rPr>
              <w:t>تاريخ الأساس</w:t>
            </w:r>
          </w:p>
        </w:tc>
        <w:tc>
          <w:tcPr>
            <w:tcW w:type="dxa" w:w="5112"/>
          </w:tcPr>
          <w:p>
            <w:pPr>
              <w:spacing w:after="0"/>
              <w:jc w:val="right"/>
              <w:bidi w:val="1"/>
            </w:pPr>
            <w:r/>
            <w:r>
              <w:rPr>
                <w:rFonts w:ascii="Arial" w:hAnsi="Arial" w:eastAsia="Arial"/>
                <w:b w:val="0"/>
                <w:sz w:val="18"/>
              </w:rPr>
              <w:t>24 يوليو 2026</w:t>
            </w:r>
          </w:p>
        </w:tc>
      </w:tr>
      <w:tr>
        <w:tc>
          <w:tcPr>
            <w:tcW w:type="dxa" w:w="5112"/>
            <w:shd w:fill="112033"/>
          </w:tcPr>
          <w:p>
            <w:pPr>
              <w:spacing w:after="0"/>
              <w:jc w:val="right"/>
              <w:bidi w:val="1"/>
            </w:pPr>
            <w:r/>
            <w:r>
              <w:rPr>
                <w:rFonts w:ascii="Arial" w:hAnsi="Arial" w:eastAsia="Arial"/>
                <w:b/>
                <w:color w:val="FFFFFF"/>
                <w:sz w:val="18"/>
              </w:rPr>
              <w:t>المالك</w:t>
            </w:r>
          </w:p>
        </w:tc>
        <w:tc>
          <w:tcPr>
            <w:tcW w:type="dxa" w:w="5112"/>
          </w:tcPr>
          <w:p>
            <w:pPr>
              <w:spacing w:after="0"/>
              <w:jc w:val="right"/>
              <w:bidi w:val="1"/>
            </w:pPr>
            <w:r/>
            <w:r>
              <w:rPr>
                <w:rFonts w:ascii="Arial" w:hAnsi="Arial" w:eastAsia="Arial"/>
                <w:b w:val="0"/>
                <w:sz w:val="18"/>
              </w:rPr>
              <w:t>SecureNet Product Owner</w:t>
            </w:r>
          </w:p>
        </w:tc>
      </w:tr>
      <w:tr>
        <w:tc>
          <w:tcPr>
            <w:tcW w:type="dxa" w:w="5112"/>
            <w:shd w:fill="112033"/>
          </w:tcPr>
          <w:p>
            <w:pPr>
              <w:spacing w:after="0"/>
              <w:jc w:val="right"/>
              <w:bidi w:val="1"/>
            </w:pPr>
            <w:r/>
            <w:r>
              <w:rPr>
                <w:rFonts w:ascii="Arial" w:hAnsi="Arial" w:eastAsia="Arial"/>
                <w:b/>
                <w:color w:val="FFFFFF"/>
                <w:sz w:val="18"/>
              </w:rPr>
              <w:t>المرجع الأعلى</w:t>
            </w:r>
          </w:p>
        </w:tc>
        <w:tc>
          <w:tcPr>
            <w:tcW w:type="dxa" w:w="5112"/>
          </w:tcPr>
          <w:p>
            <w:pPr>
              <w:spacing w:after="0"/>
              <w:jc w:val="right"/>
              <w:bidi w:val="1"/>
            </w:pPr>
            <w:r/>
            <w:r>
              <w:rPr>
                <w:rFonts w:ascii="Arial" w:hAnsi="Arial" w:eastAsia="Arial"/>
                <w:b w:val="0"/>
                <w:sz w:val="18"/>
              </w:rPr>
              <w:t>DOC-001 Project Charter</w:t>
            </w:r>
          </w:p>
        </w:tc>
      </w:tr>
    </w:tbl>
    <w:p>
      <w:r>
        <w:br w:type="page"/>
      </w:r>
    </w:p>
    <w:p>
      <w:pPr>
        <w:pStyle w:val="Heading1"/>
        <w:jc w:val="right"/>
        <w:bidi w:val="1"/>
      </w:pPr>
      <w:r>
        <w:t>حوكمة الوثيقة</w:t>
      </w:r>
    </w:p>
    <w:p>
      <w:pPr>
        <w:jc w:val="right"/>
        <w:bidi w:val="1"/>
      </w:pPr>
      <w:r>
        <w:t>تُعد هذه الوثيقة جزءًا من خط الأساس الرسمي لمشروع SecureNet. لا يجوز تنفيذ متطلب يخالفها أو إضافة وظيفة غير موثقة فيها دون طلب تغيير معتمد. عند التعارض، تكون الأولوية بالترتيب: DOC-001، ثم PRD، ثم SRS، ثم وثائق العمارة والبيانات والواجهات والتنفيذ والاختبار والنشر.</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البند</w:t>
            </w:r>
          </w:p>
        </w:tc>
        <w:tc>
          <w:tcPr>
            <w:tcW w:type="dxa" w:w="5112"/>
            <w:shd w:fill="112033"/>
            <w:vAlign w:val="center"/>
          </w:tcPr>
          <w:p>
            <w:pPr>
              <w:spacing w:after="0"/>
              <w:jc w:val="right"/>
              <w:bidi w:val="1"/>
            </w:pPr>
            <w:r/>
            <w:r>
              <w:rPr>
                <w:rFonts w:ascii="Arial" w:hAnsi="Arial" w:eastAsia="Arial"/>
                <w:b/>
                <w:color w:val="FFFFFF"/>
                <w:sz w:val="18"/>
              </w:rPr>
              <w:t>القاعدة</w:t>
            </w:r>
          </w:p>
        </w:tc>
      </w:tr>
      <w:tr>
        <w:tc>
          <w:tcPr>
            <w:tcW w:type="dxa" w:w="5112"/>
            <w:vAlign w:val="center"/>
          </w:tcPr>
          <w:p>
            <w:pPr>
              <w:spacing w:after="0"/>
              <w:jc w:val="right"/>
              <w:bidi w:val="1"/>
            </w:pPr>
            <w:r/>
            <w:r>
              <w:rPr>
                <w:rFonts w:ascii="Arial" w:hAnsi="Arial" w:eastAsia="Arial"/>
                <w:b w:val="0"/>
                <w:sz w:val="17"/>
              </w:rPr>
              <w:t>المراجعة</w:t>
            </w:r>
          </w:p>
        </w:tc>
        <w:tc>
          <w:tcPr>
            <w:tcW w:type="dxa" w:w="5112"/>
            <w:vAlign w:val="center"/>
          </w:tcPr>
          <w:p>
            <w:pPr>
              <w:spacing w:after="0"/>
              <w:jc w:val="right"/>
              <w:bidi w:val="1"/>
            </w:pPr>
            <w:r/>
            <w:r>
              <w:rPr>
                <w:rFonts w:ascii="Arial" w:hAnsi="Arial" w:eastAsia="Arial"/>
                <w:b w:val="0"/>
                <w:sz w:val="17"/>
              </w:rPr>
              <w:t>تُراجع الوثيقة عند اكتشاف تعارض أو قبل اعتماد تغيير في النطاق.</w:t>
            </w:r>
          </w:p>
        </w:tc>
      </w:tr>
      <w:tr>
        <w:tc>
          <w:tcPr>
            <w:tcW w:type="dxa" w:w="5112"/>
            <w:shd w:fill="F5F8FB"/>
            <w:vAlign w:val="center"/>
          </w:tcPr>
          <w:p>
            <w:pPr>
              <w:spacing w:after="0"/>
              <w:jc w:val="right"/>
              <w:bidi w:val="1"/>
            </w:pPr>
            <w:r/>
            <w:r>
              <w:rPr>
                <w:rFonts w:ascii="Arial" w:hAnsi="Arial" w:eastAsia="Arial"/>
                <w:b w:val="0"/>
                <w:sz w:val="17"/>
              </w:rPr>
              <w:t>التغيير</w:t>
            </w:r>
          </w:p>
        </w:tc>
        <w:tc>
          <w:tcPr>
            <w:tcW w:type="dxa" w:w="5112"/>
            <w:shd w:fill="F5F8FB"/>
            <w:vAlign w:val="center"/>
          </w:tcPr>
          <w:p>
            <w:pPr>
              <w:spacing w:after="0"/>
              <w:jc w:val="right"/>
              <w:bidi w:val="1"/>
            </w:pPr>
            <w:r/>
            <w:r>
              <w:rPr>
                <w:rFonts w:ascii="Arial" w:hAnsi="Arial" w:eastAsia="Arial"/>
                <w:b w:val="0"/>
                <w:sz w:val="17"/>
              </w:rPr>
              <w:t>كل تغيير يحصل على رقم CR ويشمل السبب والأثر والقرار.</w:t>
            </w:r>
          </w:p>
        </w:tc>
      </w:tr>
      <w:tr>
        <w:tc>
          <w:tcPr>
            <w:tcW w:type="dxa" w:w="5112"/>
            <w:vAlign w:val="center"/>
          </w:tcPr>
          <w:p>
            <w:pPr>
              <w:spacing w:after="0"/>
              <w:jc w:val="right"/>
              <w:bidi w:val="1"/>
            </w:pPr>
            <w:r/>
            <w:r>
              <w:rPr>
                <w:rFonts w:ascii="Arial" w:hAnsi="Arial" w:eastAsia="Arial"/>
                <w:b w:val="0"/>
                <w:sz w:val="17"/>
              </w:rPr>
              <w:t>التتبع</w:t>
            </w:r>
          </w:p>
        </w:tc>
        <w:tc>
          <w:tcPr>
            <w:tcW w:type="dxa" w:w="5112"/>
            <w:vAlign w:val="center"/>
          </w:tcPr>
          <w:p>
            <w:pPr>
              <w:spacing w:after="0"/>
              <w:jc w:val="right"/>
              <w:bidi w:val="1"/>
            </w:pPr>
            <w:r/>
            <w:r>
              <w:rPr>
                <w:rFonts w:ascii="Arial" w:hAnsi="Arial" w:eastAsia="Arial"/>
                <w:b w:val="0"/>
                <w:sz w:val="17"/>
              </w:rPr>
              <w:t>كل متطلب يحمل معرّفًا فريدًا ويُربط باختبار أو معيار قبول.</w:t>
            </w:r>
          </w:p>
        </w:tc>
      </w:tr>
      <w:tr>
        <w:tc>
          <w:tcPr>
            <w:tcW w:type="dxa" w:w="5112"/>
            <w:shd w:fill="F5F8FB"/>
            <w:vAlign w:val="center"/>
          </w:tcPr>
          <w:p>
            <w:pPr>
              <w:spacing w:after="0"/>
              <w:jc w:val="right"/>
              <w:bidi w:val="1"/>
            </w:pPr>
            <w:r/>
            <w:r>
              <w:rPr>
                <w:rFonts w:ascii="Arial" w:hAnsi="Arial" w:eastAsia="Arial"/>
                <w:b w:val="0"/>
                <w:sz w:val="17"/>
              </w:rPr>
              <w:t>التجميد</w:t>
            </w:r>
          </w:p>
        </w:tc>
        <w:tc>
          <w:tcPr>
            <w:tcW w:type="dxa" w:w="5112"/>
            <w:shd w:fill="F5F8FB"/>
            <w:vAlign w:val="center"/>
          </w:tcPr>
          <w:p>
            <w:pPr>
              <w:spacing w:after="0"/>
              <w:jc w:val="right"/>
              <w:bidi w:val="1"/>
            </w:pPr>
            <w:r/>
            <w:r>
              <w:rPr>
                <w:rFonts w:ascii="Arial" w:hAnsi="Arial" w:eastAsia="Arial"/>
                <w:b w:val="0"/>
                <w:sz w:val="17"/>
              </w:rPr>
              <w:t>الإصدار 1.0 هو خط الأساس؛ لا يُعدل بصمت بعد بدء التنفيذ.</w:t>
            </w:r>
          </w:p>
        </w:tc>
      </w:tr>
    </w:tbl>
    <w:p/>
    <w:p>
      <w:r>
        <w:br w:type="page"/>
      </w:r>
    </w:p>
    <w:p>
      <w:pPr>
        <w:pStyle w:val="Heading1"/>
        <w:jc w:val="right"/>
        <w:bidi w:val="1"/>
      </w:pPr>
      <w:r>
        <w:t>1. القرار المعماري</w:t>
      </w:r>
    </w:p>
    <w:p>
      <w:pPr>
        <w:jc w:val="right"/>
        <w:bidi w:val="1"/>
      </w:pPr>
      <w:r>
        <w:t>يعتمد الإصدار 1.0 بنية Modular Monolith داخل Next.js مع فصل منطقي واضح بين العرض والتطبيق والمجال والبنية التحتية. هذا يقلل التعقيد التشغيلي مع إبقاء إمكانية فصل خدمات المحاكاة أو القياسات لاحقًا.</w:t>
      </w:r>
    </w:p>
    <w:p>
      <w:pPr>
        <w:pStyle w:val="Heading1"/>
        <w:jc w:val="right"/>
        <w:bidi w:val="1"/>
      </w:pPr>
      <w:r>
        <w:t>2. أهداف العمارة</w:t>
      </w:r>
    </w:p>
    <w:p>
      <w:pPr>
        <w:pStyle w:val="ListBullet"/>
        <w:jc w:val="right"/>
        <w:bidi w:val="1"/>
      </w:pPr>
      <w:r>
        <w:t>قابلية التطوير والاختبار من مطور واحد.</w:t>
      </w:r>
    </w:p>
    <w:p>
      <w:pPr>
        <w:pStyle w:val="ListBullet"/>
        <w:jc w:val="right"/>
        <w:bidi w:val="1"/>
      </w:pPr>
      <w:r>
        <w:t>دعم التحديث اللحظي دون تعقيد Microservices مبكر.</w:t>
      </w:r>
    </w:p>
    <w:p>
      <w:pPr>
        <w:pStyle w:val="ListBullet"/>
        <w:jc w:val="right"/>
        <w:bidi w:val="1"/>
      </w:pPr>
      <w:r>
        <w:t>عزل منطق التنبيهات والصحة عن مكونات الواجهة.</w:t>
      </w:r>
    </w:p>
    <w:p>
      <w:pPr>
        <w:pStyle w:val="ListBullet"/>
        <w:jc w:val="right"/>
        <w:bidi w:val="1"/>
      </w:pPr>
      <w:r>
        <w:t>حماية الصلاحيات على مستوى الخادم.</w:t>
      </w:r>
    </w:p>
    <w:p>
      <w:pPr>
        <w:pStyle w:val="ListBullet"/>
        <w:jc w:val="right"/>
        <w:bidi w:val="1"/>
      </w:pPr>
      <w:r>
        <w:t>سهولة النشر والعرض في Portfolio.</w:t>
      </w:r>
    </w:p>
    <w:p>
      <w:pPr>
        <w:pStyle w:val="Heading1"/>
        <w:jc w:val="right"/>
        <w:bidi w:val="1"/>
      </w:pPr>
      <w:r>
        <w:t>3. السياق العام</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المكوّن</w:t>
            </w:r>
          </w:p>
        </w:tc>
        <w:tc>
          <w:tcPr>
            <w:tcW w:type="dxa" w:w="5112"/>
            <w:shd w:fill="112033"/>
            <w:vAlign w:val="center"/>
          </w:tcPr>
          <w:p>
            <w:pPr>
              <w:spacing w:after="0"/>
              <w:jc w:val="right"/>
              <w:bidi w:val="1"/>
            </w:pPr>
            <w:r/>
            <w:r>
              <w:rPr>
                <w:rFonts w:ascii="Arial" w:hAnsi="Arial" w:eastAsia="Arial"/>
                <w:b/>
                <w:color w:val="FFFFFF"/>
                <w:sz w:val="18"/>
              </w:rPr>
              <w:t>المسؤولية</w:t>
            </w:r>
          </w:p>
        </w:tc>
      </w:tr>
      <w:tr>
        <w:tc>
          <w:tcPr>
            <w:tcW w:type="dxa" w:w="5112"/>
            <w:vAlign w:val="center"/>
          </w:tcPr>
          <w:p>
            <w:pPr>
              <w:spacing w:after="0"/>
              <w:jc w:val="right"/>
              <w:bidi w:val="1"/>
            </w:pPr>
            <w:r/>
            <w:r>
              <w:rPr>
                <w:rFonts w:ascii="Arial" w:hAnsi="Arial" w:eastAsia="Arial"/>
                <w:b w:val="0"/>
                <w:sz w:val="17"/>
              </w:rPr>
              <w:t>Web Client</w:t>
            </w:r>
          </w:p>
        </w:tc>
        <w:tc>
          <w:tcPr>
            <w:tcW w:type="dxa" w:w="5112"/>
            <w:vAlign w:val="center"/>
          </w:tcPr>
          <w:p>
            <w:pPr>
              <w:spacing w:after="0"/>
              <w:jc w:val="right"/>
              <w:bidi w:val="1"/>
            </w:pPr>
            <w:r/>
            <w:r>
              <w:rPr>
                <w:rFonts w:ascii="Arial" w:hAnsi="Arial" w:eastAsia="Arial"/>
                <w:b w:val="0"/>
                <w:sz w:val="17"/>
              </w:rPr>
              <w:t>عرض الواجهة وإدارة الحالة والتفاعل.</w:t>
            </w:r>
          </w:p>
        </w:tc>
      </w:tr>
      <w:tr>
        <w:tc>
          <w:tcPr>
            <w:tcW w:type="dxa" w:w="5112"/>
            <w:shd w:fill="F5F8FB"/>
            <w:vAlign w:val="center"/>
          </w:tcPr>
          <w:p>
            <w:pPr>
              <w:spacing w:after="0"/>
              <w:jc w:val="right"/>
              <w:bidi w:val="1"/>
            </w:pPr>
            <w:r/>
            <w:r>
              <w:rPr>
                <w:rFonts w:ascii="Arial" w:hAnsi="Arial" w:eastAsia="Arial"/>
                <w:b w:val="0"/>
                <w:sz w:val="17"/>
              </w:rPr>
              <w:t>Next.js Application</w:t>
            </w:r>
          </w:p>
        </w:tc>
        <w:tc>
          <w:tcPr>
            <w:tcW w:type="dxa" w:w="5112"/>
            <w:shd w:fill="F5F8FB"/>
            <w:vAlign w:val="center"/>
          </w:tcPr>
          <w:p>
            <w:pPr>
              <w:spacing w:after="0"/>
              <w:jc w:val="right"/>
              <w:bidi w:val="1"/>
            </w:pPr>
            <w:r/>
            <w:r>
              <w:rPr>
                <w:rFonts w:ascii="Arial" w:hAnsi="Arial" w:eastAsia="Arial"/>
                <w:b w:val="0"/>
                <w:sz w:val="17"/>
              </w:rPr>
              <w:t>المسارات، Server Actions/API، المصادقة، التحقق.</w:t>
            </w:r>
          </w:p>
        </w:tc>
      </w:tr>
      <w:tr>
        <w:tc>
          <w:tcPr>
            <w:tcW w:type="dxa" w:w="5112"/>
            <w:vAlign w:val="center"/>
          </w:tcPr>
          <w:p>
            <w:pPr>
              <w:spacing w:after="0"/>
              <w:jc w:val="right"/>
              <w:bidi w:val="1"/>
            </w:pPr>
            <w:r/>
            <w:r>
              <w:rPr>
                <w:rFonts w:ascii="Arial" w:hAnsi="Arial" w:eastAsia="Arial"/>
                <w:b w:val="0"/>
                <w:sz w:val="17"/>
              </w:rPr>
              <w:t>Domain Services</w:t>
            </w:r>
          </w:p>
        </w:tc>
        <w:tc>
          <w:tcPr>
            <w:tcW w:type="dxa" w:w="5112"/>
            <w:vAlign w:val="center"/>
          </w:tcPr>
          <w:p>
            <w:pPr>
              <w:spacing w:after="0"/>
              <w:jc w:val="right"/>
              <w:bidi w:val="1"/>
            </w:pPr>
            <w:r/>
            <w:r>
              <w:rPr>
                <w:rFonts w:ascii="Arial" w:hAnsi="Arial" w:eastAsia="Arial"/>
                <w:b w:val="0"/>
                <w:sz w:val="17"/>
              </w:rPr>
              <w:t>Health Score، Alert Engine، Simulation orchestration.</w:t>
            </w:r>
          </w:p>
        </w:tc>
      </w:tr>
      <w:tr>
        <w:tc>
          <w:tcPr>
            <w:tcW w:type="dxa" w:w="5112"/>
            <w:shd w:fill="F5F8FB"/>
            <w:vAlign w:val="center"/>
          </w:tcPr>
          <w:p>
            <w:pPr>
              <w:spacing w:after="0"/>
              <w:jc w:val="right"/>
              <w:bidi w:val="1"/>
            </w:pPr>
            <w:r/>
            <w:r>
              <w:rPr>
                <w:rFonts w:ascii="Arial" w:hAnsi="Arial" w:eastAsia="Arial"/>
                <w:b w:val="0"/>
                <w:sz w:val="17"/>
              </w:rPr>
              <w:t>PostgreSQL</w:t>
            </w:r>
          </w:p>
        </w:tc>
        <w:tc>
          <w:tcPr>
            <w:tcW w:type="dxa" w:w="5112"/>
            <w:shd w:fill="F5F8FB"/>
            <w:vAlign w:val="center"/>
          </w:tcPr>
          <w:p>
            <w:pPr>
              <w:spacing w:after="0"/>
              <w:jc w:val="right"/>
              <w:bidi w:val="1"/>
            </w:pPr>
            <w:r/>
            <w:r>
              <w:rPr>
                <w:rFonts w:ascii="Arial" w:hAnsi="Arial" w:eastAsia="Arial"/>
                <w:b w:val="0"/>
                <w:sz w:val="17"/>
              </w:rPr>
              <w:t>الأجهزة والقياسات والتنبيهات والأحداث والمستخدمون.</w:t>
            </w:r>
          </w:p>
        </w:tc>
      </w:tr>
      <w:tr>
        <w:tc>
          <w:tcPr>
            <w:tcW w:type="dxa" w:w="5112"/>
            <w:vAlign w:val="center"/>
          </w:tcPr>
          <w:p>
            <w:pPr>
              <w:spacing w:after="0"/>
              <w:jc w:val="right"/>
              <w:bidi w:val="1"/>
            </w:pPr>
            <w:r/>
            <w:r>
              <w:rPr>
                <w:rFonts w:ascii="Arial" w:hAnsi="Arial" w:eastAsia="Arial"/>
                <w:b w:val="0"/>
                <w:sz w:val="17"/>
              </w:rPr>
              <w:t>Realtime Gateway</w:t>
            </w:r>
          </w:p>
        </w:tc>
        <w:tc>
          <w:tcPr>
            <w:tcW w:type="dxa" w:w="5112"/>
            <w:vAlign w:val="center"/>
          </w:tcPr>
          <w:p>
            <w:pPr>
              <w:spacing w:after="0"/>
              <w:jc w:val="right"/>
              <w:bidi w:val="1"/>
            </w:pPr>
            <w:r/>
            <w:r>
              <w:rPr>
                <w:rFonts w:ascii="Arial" w:hAnsi="Arial" w:eastAsia="Arial"/>
                <w:b w:val="0"/>
                <w:sz w:val="17"/>
              </w:rPr>
              <w:t>نشر تحديثات الأجهزة والتنبيهات.</w:t>
            </w:r>
          </w:p>
        </w:tc>
      </w:tr>
      <w:tr>
        <w:tc>
          <w:tcPr>
            <w:tcW w:type="dxa" w:w="5112"/>
            <w:shd w:fill="F5F8FB"/>
            <w:vAlign w:val="center"/>
          </w:tcPr>
          <w:p>
            <w:pPr>
              <w:spacing w:after="0"/>
              <w:jc w:val="right"/>
              <w:bidi w:val="1"/>
            </w:pPr>
            <w:r/>
            <w:r>
              <w:rPr>
                <w:rFonts w:ascii="Arial" w:hAnsi="Arial" w:eastAsia="Arial"/>
                <w:b w:val="0"/>
                <w:sz w:val="17"/>
              </w:rPr>
              <w:t>Background Scheduler</w:t>
            </w:r>
          </w:p>
        </w:tc>
        <w:tc>
          <w:tcPr>
            <w:tcW w:type="dxa" w:w="5112"/>
            <w:shd w:fill="F5F8FB"/>
            <w:vAlign w:val="center"/>
          </w:tcPr>
          <w:p>
            <w:pPr>
              <w:spacing w:after="0"/>
              <w:jc w:val="right"/>
              <w:bidi w:val="1"/>
            </w:pPr>
            <w:r/>
            <w:r>
              <w:rPr>
                <w:rFonts w:ascii="Arial" w:hAnsi="Arial" w:eastAsia="Arial"/>
                <w:b w:val="0"/>
                <w:sz w:val="17"/>
              </w:rPr>
              <w:t>توليد القياسات وتشغيل سيناريوهات المحاكاة.</w:t>
            </w:r>
          </w:p>
        </w:tc>
      </w:tr>
    </w:tbl>
    <w:p/>
    <w:p>
      <w:pPr>
        <w:pStyle w:val="Heading1"/>
        <w:jc w:val="right"/>
        <w:bidi w:val="1"/>
      </w:pPr>
      <w:r>
        <w:t>4. تدفق البيانات</w:t>
      </w:r>
    </w:p>
    <w:p>
      <w:pPr>
        <w:pStyle w:val="ListNumber"/>
        <w:jc w:val="right"/>
        <w:bidi w:val="1"/>
      </w:pPr>
      <w:r>
        <w:t>يقوم المجدول بطلب توليد دفعة قياسات.</w:t>
      </w:r>
    </w:p>
    <w:p>
      <w:pPr>
        <w:pStyle w:val="ListNumber"/>
        <w:jc w:val="right"/>
        <w:bidi w:val="1"/>
      </w:pPr>
      <w:r>
        <w:t>ينتج Simulation Engine قياسات صحيحة وفق نموذج الجهاز والسيناريو النشط.</w:t>
      </w:r>
    </w:p>
    <w:p>
      <w:pPr>
        <w:pStyle w:val="ListNumber"/>
        <w:jc w:val="right"/>
        <w:bidi w:val="1"/>
      </w:pPr>
      <w:r>
        <w:t>تُحفظ الدفعة داخل معاملة.</w:t>
      </w:r>
    </w:p>
    <w:p>
      <w:pPr>
        <w:pStyle w:val="ListNumber"/>
        <w:jc w:val="right"/>
        <w:bidi w:val="1"/>
      </w:pPr>
      <w:r>
        <w:t>يقيّم Alert Engine القواعد ويحدث حالات الأجهزة.</w:t>
      </w:r>
    </w:p>
    <w:p>
      <w:pPr>
        <w:pStyle w:val="ListNumber"/>
        <w:jc w:val="right"/>
        <w:bidi w:val="1"/>
      </w:pPr>
      <w:r>
        <w:t>يحسب Health Service الملخص الجديد.</w:t>
      </w:r>
    </w:p>
    <w:p>
      <w:pPr>
        <w:pStyle w:val="ListNumber"/>
        <w:jc w:val="right"/>
        <w:bidi w:val="1"/>
      </w:pPr>
      <w:r>
        <w:t>يُنشر حدث لحظي للعملاء.</w:t>
      </w:r>
    </w:p>
    <w:p>
      <w:pPr>
        <w:pStyle w:val="ListNumber"/>
        <w:jc w:val="right"/>
        <w:bidi w:val="1"/>
      </w:pPr>
      <w:r>
        <w:t>تعيد الواجهة جلب البيانات عند فقد اتصال realtime أو تغيّر الفلاتر.</w:t>
      </w:r>
    </w:p>
    <w:p>
      <w:pPr>
        <w:pStyle w:val="Heading1"/>
        <w:jc w:val="right"/>
        <w:bidi w:val="1"/>
      </w:pPr>
      <w:r>
        <w:t>5. طبقات النظام</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الطبقة</w:t>
            </w:r>
          </w:p>
        </w:tc>
        <w:tc>
          <w:tcPr>
            <w:tcW w:type="dxa" w:w="3408"/>
            <w:shd w:fill="112033"/>
            <w:vAlign w:val="center"/>
          </w:tcPr>
          <w:p>
            <w:pPr>
              <w:spacing w:after="0"/>
              <w:jc w:val="right"/>
              <w:bidi w:val="1"/>
            </w:pPr>
            <w:r/>
            <w:r>
              <w:rPr>
                <w:rFonts w:ascii="Arial" w:hAnsi="Arial" w:eastAsia="Arial"/>
                <w:b/>
                <w:color w:val="FFFFFF"/>
                <w:sz w:val="18"/>
              </w:rPr>
              <w:t>المحتوى</w:t>
            </w:r>
          </w:p>
        </w:tc>
        <w:tc>
          <w:tcPr>
            <w:tcW w:type="dxa" w:w="3408"/>
            <w:shd w:fill="112033"/>
            <w:vAlign w:val="center"/>
          </w:tcPr>
          <w:p>
            <w:pPr>
              <w:spacing w:after="0"/>
              <w:jc w:val="right"/>
              <w:bidi w:val="1"/>
            </w:pPr>
            <w:r/>
            <w:r>
              <w:rPr>
                <w:rFonts w:ascii="Arial" w:hAnsi="Arial" w:eastAsia="Arial"/>
                <w:b/>
                <w:color w:val="FFFFFF"/>
                <w:sz w:val="18"/>
              </w:rPr>
              <w:t>قاعدة الاعتماد</w:t>
            </w:r>
          </w:p>
        </w:tc>
      </w:tr>
      <w:tr>
        <w:tc>
          <w:tcPr>
            <w:tcW w:type="dxa" w:w="3408"/>
            <w:vAlign w:val="center"/>
          </w:tcPr>
          <w:p>
            <w:pPr>
              <w:spacing w:after="0"/>
              <w:jc w:val="right"/>
              <w:bidi w:val="1"/>
            </w:pPr>
            <w:r/>
            <w:r>
              <w:rPr>
                <w:rFonts w:ascii="Arial" w:hAnsi="Arial" w:eastAsia="Arial"/>
                <w:b w:val="0"/>
                <w:sz w:val="17"/>
              </w:rPr>
              <w:t>Presentation</w:t>
            </w:r>
          </w:p>
        </w:tc>
        <w:tc>
          <w:tcPr>
            <w:tcW w:type="dxa" w:w="3408"/>
            <w:vAlign w:val="center"/>
          </w:tcPr>
          <w:p>
            <w:pPr>
              <w:spacing w:after="0"/>
              <w:jc w:val="right"/>
              <w:bidi w:val="1"/>
            </w:pPr>
            <w:r/>
            <w:r>
              <w:rPr>
                <w:rFonts w:ascii="Arial" w:hAnsi="Arial" w:eastAsia="Arial"/>
                <w:b w:val="0"/>
                <w:sz w:val="17"/>
              </w:rPr>
              <w:t>Pages, components, charts, forms</w:t>
            </w:r>
          </w:p>
        </w:tc>
        <w:tc>
          <w:tcPr>
            <w:tcW w:type="dxa" w:w="3408"/>
            <w:vAlign w:val="center"/>
          </w:tcPr>
          <w:p>
            <w:pPr>
              <w:spacing w:after="0"/>
              <w:jc w:val="right"/>
              <w:bidi w:val="1"/>
            </w:pPr>
            <w:r/>
            <w:r>
              <w:rPr>
                <w:rFonts w:ascii="Arial" w:hAnsi="Arial" w:eastAsia="Arial"/>
                <w:b w:val="0"/>
                <w:sz w:val="17"/>
              </w:rPr>
              <w:t>تعتمد على Application contracts فقط</w:t>
            </w:r>
          </w:p>
        </w:tc>
      </w:tr>
      <w:tr>
        <w:tc>
          <w:tcPr>
            <w:tcW w:type="dxa" w:w="3408"/>
            <w:shd w:fill="F5F8FB"/>
            <w:vAlign w:val="center"/>
          </w:tcPr>
          <w:p>
            <w:pPr>
              <w:spacing w:after="0"/>
              <w:jc w:val="right"/>
              <w:bidi w:val="1"/>
            </w:pPr>
            <w:r/>
            <w:r>
              <w:rPr>
                <w:rFonts w:ascii="Arial" w:hAnsi="Arial" w:eastAsia="Arial"/>
                <w:b w:val="0"/>
                <w:sz w:val="17"/>
              </w:rPr>
              <w:t>Application</w:t>
            </w:r>
          </w:p>
        </w:tc>
        <w:tc>
          <w:tcPr>
            <w:tcW w:type="dxa" w:w="3408"/>
            <w:shd w:fill="F5F8FB"/>
            <w:vAlign w:val="center"/>
          </w:tcPr>
          <w:p>
            <w:pPr>
              <w:spacing w:after="0"/>
              <w:jc w:val="right"/>
              <w:bidi w:val="1"/>
            </w:pPr>
            <w:r/>
            <w:r>
              <w:rPr>
                <w:rFonts w:ascii="Arial" w:hAnsi="Arial" w:eastAsia="Arial"/>
                <w:b w:val="0"/>
                <w:sz w:val="17"/>
              </w:rPr>
              <w:t>Use cases, DTOs, orchestration</w:t>
            </w:r>
          </w:p>
        </w:tc>
        <w:tc>
          <w:tcPr>
            <w:tcW w:type="dxa" w:w="3408"/>
            <w:shd w:fill="F5F8FB"/>
            <w:vAlign w:val="center"/>
          </w:tcPr>
          <w:p>
            <w:pPr>
              <w:spacing w:after="0"/>
              <w:jc w:val="right"/>
              <w:bidi w:val="1"/>
            </w:pPr>
            <w:r/>
            <w:r>
              <w:rPr>
                <w:rFonts w:ascii="Arial" w:hAnsi="Arial" w:eastAsia="Arial"/>
                <w:b w:val="0"/>
                <w:sz w:val="17"/>
              </w:rPr>
              <w:t>تعتمد على Domain وواجهات repositories</w:t>
            </w:r>
          </w:p>
        </w:tc>
      </w:tr>
      <w:tr>
        <w:tc>
          <w:tcPr>
            <w:tcW w:type="dxa" w:w="3408"/>
            <w:vAlign w:val="center"/>
          </w:tcPr>
          <w:p>
            <w:pPr>
              <w:spacing w:after="0"/>
              <w:jc w:val="right"/>
              <w:bidi w:val="1"/>
            </w:pPr>
            <w:r/>
            <w:r>
              <w:rPr>
                <w:rFonts w:ascii="Arial" w:hAnsi="Arial" w:eastAsia="Arial"/>
                <w:b w:val="0"/>
                <w:sz w:val="17"/>
              </w:rPr>
              <w:t>Domain</w:t>
            </w:r>
          </w:p>
        </w:tc>
        <w:tc>
          <w:tcPr>
            <w:tcW w:type="dxa" w:w="3408"/>
            <w:vAlign w:val="center"/>
          </w:tcPr>
          <w:p>
            <w:pPr>
              <w:spacing w:after="0"/>
              <w:jc w:val="right"/>
              <w:bidi w:val="1"/>
            </w:pPr>
            <w:r/>
            <w:r>
              <w:rPr>
                <w:rFonts w:ascii="Arial" w:hAnsi="Arial" w:eastAsia="Arial"/>
                <w:b w:val="0"/>
                <w:sz w:val="17"/>
              </w:rPr>
              <w:t>Entities, rules, health, alerts</w:t>
            </w:r>
          </w:p>
        </w:tc>
        <w:tc>
          <w:tcPr>
            <w:tcW w:type="dxa" w:w="3408"/>
            <w:vAlign w:val="center"/>
          </w:tcPr>
          <w:p>
            <w:pPr>
              <w:spacing w:after="0"/>
              <w:jc w:val="right"/>
              <w:bidi w:val="1"/>
            </w:pPr>
            <w:r/>
            <w:r>
              <w:rPr>
                <w:rFonts w:ascii="Arial" w:hAnsi="Arial" w:eastAsia="Arial"/>
                <w:b w:val="0"/>
                <w:sz w:val="17"/>
              </w:rPr>
              <w:t>لا تعتمد على framework أو database</w:t>
            </w:r>
          </w:p>
        </w:tc>
      </w:tr>
      <w:tr>
        <w:tc>
          <w:tcPr>
            <w:tcW w:type="dxa" w:w="3408"/>
            <w:shd w:fill="F5F8FB"/>
            <w:vAlign w:val="center"/>
          </w:tcPr>
          <w:p>
            <w:pPr>
              <w:spacing w:after="0"/>
              <w:jc w:val="right"/>
              <w:bidi w:val="1"/>
            </w:pPr>
            <w:r/>
            <w:r>
              <w:rPr>
                <w:rFonts w:ascii="Arial" w:hAnsi="Arial" w:eastAsia="Arial"/>
                <w:b w:val="0"/>
                <w:sz w:val="17"/>
              </w:rPr>
              <w:t>Infrastructure</w:t>
            </w:r>
          </w:p>
        </w:tc>
        <w:tc>
          <w:tcPr>
            <w:tcW w:type="dxa" w:w="3408"/>
            <w:shd w:fill="F5F8FB"/>
            <w:vAlign w:val="center"/>
          </w:tcPr>
          <w:p>
            <w:pPr>
              <w:spacing w:after="0"/>
              <w:jc w:val="right"/>
              <w:bidi w:val="1"/>
            </w:pPr>
            <w:r/>
            <w:r>
              <w:rPr>
                <w:rFonts w:ascii="Arial" w:hAnsi="Arial" w:eastAsia="Arial"/>
                <w:b w:val="0"/>
                <w:sz w:val="17"/>
              </w:rPr>
              <w:t>Prisma, auth adapter, realtime, scheduler</w:t>
            </w:r>
          </w:p>
        </w:tc>
        <w:tc>
          <w:tcPr>
            <w:tcW w:type="dxa" w:w="3408"/>
            <w:shd w:fill="F5F8FB"/>
            <w:vAlign w:val="center"/>
          </w:tcPr>
          <w:p>
            <w:pPr>
              <w:spacing w:after="0"/>
              <w:jc w:val="right"/>
              <w:bidi w:val="1"/>
            </w:pPr>
            <w:r/>
            <w:r>
              <w:rPr>
                <w:rFonts w:ascii="Arial" w:hAnsi="Arial" w:eastAsia="Arial"/>
                <w:b w:val="0"/>
                <w:sz w:val="17"/>
              </w:rPr>
              <w:t>تنفذ واجهات Domain/Application</w:t>
            </w:r>
          </w:p>
        </w:tc>
      </w:tr>
    </w:tbl>
    <w:p/>
    <w:p>
      <w:pPr>
        <w:pStyle w:val="Heading1"/>
        <w:jc w:val="right"/>
        <w:bidi w:val="1"/>
      </w:pPr>
      <w:r>
        <w:t>6. الوحدات المنطقية</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الوحدة</w:t>
            </w:r>
          </w:p>
        </w:tc>
        <w:tc>
          <w:tcPr>
            <w:tcW w:type="dxa" w:w="5112"/>
            <w:shd w:fill="112033"/>
            <w:vAlign w:val="center"/>
          </w:tcPr>
          <w:p>
            <w:pPr>
              <w:spacing w:after="0"/>
              <w:jc w:val="right"/>
              <w:bidi w:val="1"/>
            </w:pPr>
            <w:r/>
            <w:r>
              <w:rPr>
                <w:rFonts w:ascii="Arial" w:hAnsi="Arial" w:eastAsia="Arial"/>
                <w:b/>
                <w:color w:val="FFFFFF"/>
                <w:sz w:val="18"/>
              </w:rPr>
              <w:t>المسؤوليات</w:t>
            </w:r>
          </w:p>
        </w:tc>
      </w:tr>
      <w:tr>
        <w:tc>
          <w:tcPr>
            <w:tcW w:type="dxa" w:w="5112"/>
            <w:vAlign w:val="center"/>
          </w:tcPr>
          <w:p>
            <w:pPr>
              <w:spacing w:after="0"/>
              <w:jc w:val="right"/>
              <w:bidi w:val="1"/>
            </w:pPr>
            <w:r/>
            <w:r>
              <w:rPr>
                <w:rFonts w:ascii="Arial" w:hAnsi="Arial" w:eastAsia="Arial"/>
                <w:b w:val="0"/>
                <w:sz w:val="17"/>
              </w:rPr>
              <w:t>Identity</w:t>
            </w:r>
          </w:p>
        </w:tc>
        <w:tc>
          <w:tcPr>
            <w:tcW w:type="dxa" w:w="5112"/>
            <w:vAlign w:val="center"/>
          </w:tcPr>
          <w:p>
            <w:pPr>
              <w:spacing w:after="0"/>
              <w:jc w:val="right"/>
              <w:bidi w:val="1"/>
            </w:pPr>
            <w:r/>
            <w:r>
              <w:rPr>
                <w:rFonts w:ascii="Arial" w:hAnsi="Arial" w:eastAsia="Arial"/>
                <w:b w:val="0"/>
                <w:sz w:val="17"/>
              </w:rPr>
              <w:t>جلسات، مستخدمون، أدوار، صلاحيات</w:t>
            </w:r>
          </w:p>
        </w:tc>
      </w:tr>
      <w:tr>
        <w:tc>
          <w:tcPr>
            <w:tcW w:type="dxa" w:w="5112"/>
            <w:shd w:fill="F5F8FB"/>
            <w:vAlign w:val="center"/>
          </w:tcPr>
          <w:p>
            <w:pPr>
              <w:spacing w:after="0"/>
              <w:jc w:val="right"/>
              <w:bidi w:val="1"/>
            </w:pPr>
            <w:r/>
            <w:r>
              <w:rPr>
                <w:rFonts w:ascii="Arial" w:hAnsi="Arial" w:eastAsia="Arial"/>
                <w:b w:val="0"/>
                <w:sz w:val="17"/>
              </w:rPr>
              <w:t>Inventory</w:t>
            </w:r>
          </w:p>
        </w:tc>
        <w:tc>
          <w:tcPr>
            <w:tcW w:type="dxa" w:w="5112"/>
            <w:shd w:fill="F5F8FB"/>
            <w:vAlign w:val="center"/>
          </w:tcPr>
          <w:p>
            <w:pPr>
              <w:spacing w:after="0"/>
              <w:jc w:val="right"/>
              <w:bidi w:val="1"/>
            </w:pPr>
            <w:r/>
            <w:r>
              <w:rPr>
                <w:rFonts w:ascii="Arial" w:hAnsi="Arial" w:eastAsia="Arial"/>
                <w:b w:val="0"/>
                <w:sz w:val="17"/>
              </w:rPr>
              <w:t>الأجهزة، المواقع، الأنواع، الروابط</w:t>
            </w:r>
          </w:p>
        </w:tc>
      </w:tr>
      <w:tr>
        <w:tc>
          <w:tcPr>
            <w:tcW w:type="dxa" w:w="5112"/>
            <w:vAlign w:val="center"/>
          </w:tcPr>
          <w:p>
            <w:pPr>
              <w:spacing w:after="0"/>
              <w:jc w:val="right"/>
              <w:bidi w:val="1"/>
            </w:pPr>
            <w:r/>
            <w:r>
              <w:rPr>
                <w:rFonts w:ascii="Arial" w:hAnsi="Arial" w:eastAsia="Arial"/>
                <w:b w:val="0"/>
                <w:sz w:val="17"/>
              </w:rPr>
              <w:t>Telemetry</w:t>
            </w:r>
          </w:p>
        </w:tc>
        <w:tc>
          <w:tcPr>
            <w:tcW w:type="dxa" w:w="5112"/>
            <w:vAlign w:val="center"/>
          </w:tcPr>
          <w:p>
            <w:pPr>
              <w:spacing w:after="0"/>
              <w:jc w:val="right"/>
              <w:bidi w:val="1"/>
            </w:pPr>
            <w:r/>
            <w:r>
              <w:rPr>
                <w:rFonts w:ascii="Arial" w:hAnsi="Arial" w:eastAsia="Arial"/>
                <w:b w:val="0"/>
                <w:sz w:val="17"/>
              </w:rPr>
              <w:t>استقبال وحفظ وتجميع القياسات</w:t>
            </w:r>
          </w:p>
        </w:tc>
      </w:tr>
      <w:tr>
        <w:tc>
          <w:tcPr>
            <w:tcW w:type="dxa" w:w="5112"/>
            <w:shd w:fill="F5F8FB"/>
            <w:vAlign w:val="center"/>
          </w:tcPr>
          <w:p>
            <w:pPr>
              <w:spacing w:after="0"/>
              <w:jc w:val="right"/>
              <w:bidi w:val="1"/>
            </w:pPr>
            <w:r/>
            <w:r>
              <w:rPr>
                <w:rFonts w:ascii="Arial" w:hAnsi="Arial" w:eastAsia="Arial"/>
                <w:b w:val="0"/>
                <w:sz w:val="17"/>
              </w:rPr>
              <w:t>Monitoring</w:t>
            </w:r>
          </w:p>
        </w:tc>
        <w:tc>
          <w:tcPr>
            <w:tcW w:type="dxa" w:w="5112"/>
            <w:shd w:fill="F5F8FB"/>
            <w:vAlign w:val="center"/>
          </w:tcPr>
          <w:p>
            <w:pPr>
              <w:spacing w:after="0"/>
              <w:jc w:val="right"/>
              <w:bidi w:val="1"/>
            </w:pPr>
            <w:r/>
            <w:r>
              <w:rPr>
                <w:rFonts w:ascii="Arial" w:hAnsi="Arial" w:eastAsia="Arial"/>
                <w:b w:val="0"/>
                <w:sz w:val="17"/>
              </w:rPr>
              <w:t>الحالة، freshness، Health Score</w:t>
            </w:r>
          </w:p>
        </w:tc>
      </w:tr>
      <w:tr>
        <w:tc>
          <w:tcPr>
            <w:tcW w:type="dxa" w:w="5112"/>
            <w:vAlign w:val="center"/>
          </w:tcPr>
          <w:p>
            <w:pPr>
              <w:spacing w:after="0"/>
              <w:jc w:val="right"/>
              <w:bidi w:val="1"/>
            </w:pPr>
            <w:r/>
            <w:r>
              <w:rPr>
                <w:rFonts w:ascii="Arial" w:hAnsi="Arial" w:eastAsia="Arial"/>
                <w:b w:val="0"/>
                <w:sz w:val="17"/>
              </w:rPr>
              <w:t>Alerting</w:t>
            </w:r>
          </w:p>
        </w:tc>
        <w:tc>
          <w:tcPr>
            <w:tcW w:type="dxa" w:w="5112"/>
            <w:vAlign w:val="center"/>
          </w:tcPr>
          <w:p>
            <w:pPr>
              <w:spacing w:after="0"/>
              <w:jc w:val="right"/>
              <w:bidi w:val="1"/>
            </w:pPr>
            <w:r/>
            <w:r>
              <w:rPr>
                <w:rFonts w:ascii="Arial" w:hAnsi="Arial" w:eastAsia="Arial"/>
                <w:b w:val="0"/>
                <w:sz w:val="17"/>
              </w:rPr>
              <w:t>القواعد، الإنشاء، الإقرار، الحل</w:t>
            </w:r>
          </w:p>
        </w:tc>
      </w:tr>
      <w:tr>
        <w:tc>
          <w:tcPr>
            <w:tcW w:type="dxa" w:w="5112"/>
            <w:shd w:fill="F5F8FB"/>
            <w:vAlign w:val="center"/>
          </w:tcPr>
          <w:p>
            <w:pPr>
              <w:spacing w:after="0"/>
              <w:jc w:val="right"/>
              <w:bidi w:val="1"/>
            </w:pPr>
            <w:r/>
            <w:r>
              <w:rPr>
                <w:rFonts w:ascii="Arial" w:hAnsi="Arial" w:eastAsia="Arial"/>
                <w:b w:val="0"/>
                <w:sz w:val="17"/>
              </w:rPr>
              <w:t>Event Log</w:t>
            </w:r>
          </w:p>
        </w:tc>
        <w:tc>
          <w:tcPr>
            <w:tcW w:type="dxa" w:w="5112"/>
            <w:shd w:fill="F5F8FB"/>
            <w:vAlign w:val="center"/>
          </w:tcPr>
          <w:p>
            <w:pPr>
              <w:spacing w:after="0"/>
              <w:jc w:val="right"/>
              <w:bidi w:val="1"/>
            </w:pPr>
            <w:r/>
            <w:r>
              <w:rPr>
                <w:rFonts w:ascii="Arial" w:hAnsi="Arial" w:eastAsia="Arial"/>
                <w:b w:val="0"/>
                <w:sz w:val="17"/>
              </w:rPr>
              <w:t>السجل غير القابل للتعديل</w:t>
            </w:r>
          </w:p>
        </w:tc>
      </w:tr>
      <w:tr>
        <w:tc>
          <w:tcPr>
            <w:tcW w:type="dxa" w:w="5112"/>
            <w:vAlign w:val="center"/>
          </w:tcPr>
          <w:p>
            <w:pPr>
              <w:spacing w:after="0"/>
              <w:jc w:val="right"/>
              <w:bidi w:val="1"/>
            </w:pPr>
            <w:r/>
            <w:r>
              <w:rPr>
                <w:rFonts w:ascii="Arial" w:hAnsi="Arial" w:eastAsia="Arial"/>
                <w:b w:val="0"/>
                <w:sz w:val="17"/>
              </w:rPr>
              <w:t>Topology</w:t>
            </w:r>
          </w:p>
        </w:tc>
        <w:tc>
          <w:tcPr>
            <w:tcW w:type="dxa" w:w="5112"/>
            <w:vAlign w:val="center"/>
          </w:tcPr>
          <w:p>
            <w:pPr>
              <w:spacing w:after="0"/>
              <w:jc w:val="right"/>
              <w:bidi w:val="1"/>
            </w:pPr>
            <w:r/>
            <w:r>
              <w:rPr>
                <w:rFonts w:ascii="Arial" w:hAnsi="Arial" w:eastAsia="Arial"/>
                <w:b w:val="0"/>
                <w:sz w:val="17"/>
              </w:rPr>
              <w:t>العقد والروابط والتخطيط</w:t>
            </w:r>
          </w:p>
        </w:tc>
      </w:tr>
      <w:tr>
        <w:tc>
          <w:tcPr>
            <w:tcW w:type="dxa" w:w="5112"/>
            <w:shd w:fill="F5F8FB"/>
            <w:vAlign w:val="center"/>
          </w:tcPr>
          <w:p>
            <w:pPr>
              <w:spacing w:after="0"/>
              <w:jc w:val="right"/>
              <w:bidi w:val="1"/>
            </w:pPr>
            <w:r/>
            <w:r>
              <w:rPr>
                <w:rFonts w:ascii="Arial" w:hAnsi="Arial" w:eastAsia="Arial"/>
                <w:b w:val="0"/>
                <w:sz w:val="17"/>
              </w:rPr>
              <w:t>Simulation</w:t>
            </w:r>
          </w:p>
        </w:tc>
        <w:tc>
          <w:tcPr>
            <w:tcW w:type="dxa" w:w="5112"/>
            <w:shd w:fill="F5F8FB"/>
            <w:vAlign w:val="center"/>
          </w:tcPr>
          <w:p>
            <w:pPr>
              <w:spacing w:after="0"/>
              <w:jc w:val="right"/>
              <w:bidi w:val="1"/>
            </w:pPr>
            <w:r/>
            <w:r>
              <w:rPr>
                <w:rFonts w:ascii="Arial" w:hAnsi="Arial" w:eastAsia="Arial"/>
                <w:b w:val="0"/>
                <w:sz w:val="17"/>
              </w:rPr>
              <w:t>البيانات والسيناريوهات والتحكم</w:t>
            </w:r>
          </w:p>
        </w:tc>
      </w:tr>
      <w:tr>
        <w:tc>
          <w:tcPr>
            <w:tcW w:type="dxa" w:w="5112"/>
            <w:vAlign w:val="center"/>
          </w:tcPr>
          <w:p>
            <w:pPr>
              <w:spacing w:after="0"/>
              <w:jc w:val="right"/>
              <w:bidi w:val="1"/>
            </w:pPr>
            <w:r/>
            <w:r>
              <w:rPr>
                <w:rFonts w:ascii="Arial" w:hAnsi="Arial" w:eastAsia="Arial"/>
                <w:b w:val="0"/>
                <w:sz w:val="17"/>
              </w:rPr>
              <w:t>Reporting</w:t>
            </w:r>
          </w:p>
        </w:tc>
        <w:tc>
          <w:tcPr>
            <w:tcW w:type="dxa" w:w="5112"/>
            <w:vAlign w:val="center"/>
          </w:tcPr>
          <w:p>
            <w:pPr>
              <w:spacing w:after="0"/>
              <w:jc w:val="right"/>
              <w:bidi w:val="1"/>
            </w:pPr>
            <w:r/>
            <w:r>
              <w:rPr>
                <w:rFonts w:ascii="Arial" w:hAnsi="Arial" w:eastAsia="Arial"/>
                <w:b w:val="0"/>
                <w:sz w:val="17"/>
              </w:rPr>
              <w:t>التجميع والتصدير</w:t>
            </w:r>
          </w:p>
        </w:tc>
      </w:tr>
    </w:tbl>
    <w:p/>
    <w:p>
      <w:pPr>
        <w:pStyle w:val="Heading1"/>
        <w:jc w:val="right"/>
        <w:bidi w:val="1"/>
      </w:pPr>
      <w:r>
        <w:t>7. قرارات تقنية معتمدة</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القرار</w:t>
            </w:r>
          </w:p>
        </w:tc>
        <w:tc>
          <w:tcPr>
            <w:tcW w:type="dxa" w:w="3408"/>
            <w:shd w:fill="112033"/>
            <w:vAlign w:val="center"/>
          </w:tcPr>
          <w:p>
            <w:pPr>
              <w:spacing w:after="0"/>
              <w:jc w:val="right"/>
              <w:bidi w:val="1"/>
            </w:pPr>
            <w:r/>
            <w:r>
              <w:rPr>
                <w:rFonts w:ascii="Arial" w:hAnsi="Arial" w:eastAsia="Arial"/>
                <w:b/>
                <w:color w:val="FFFFFF"/>
                <w:sz w:val="18"/>
              </w:rPr>
              <w:t>الاختيار</w:t>
            </w:r>
          </w:p>
        </w:tc>
        <w:tc>
          <w:tcPr>
            <w:tcW w:type="dxa" w:w="3408"/>
            <w:shd w:fill="112033"/>
            <w:vAlign w:val="center"/>
          </w:tcPr>
          <w:p>
            <w:pPr>
              <w:spacing w:after="0"/>
              <w:jc w:val="right"/>
              <w:bidi w:val="1"/>
            </w:pPr>
            <w:r/>
            <w:r>
              <w:rPr>
                <w:rFonts w:ascii="Arial" w:hAnsi="Arial" w:eastAsia="Arial"/>
                <w:b/>
                <w:color w:val="FFFFFF"/>
                <w:sz w:val="18"/>
              </w:rPr>
              <w:t>السبب</w:t>
            </w:r>
          </w:p>
        </w:tc>
      </w:tr>
      <w:tr>
        <w:tc>
          <w:tcPr>
            <w:tcW w:type="dxa" w:w="3408"/>
            <w:vAlign w:val="center"/>
          </w:tcPr>
          <w:p>
            <w:pPr>
              <w:spacing w:after="0"/>
              <w:jc w:val="right"/>
              <w:bidi w:val="1"/>
            </w:pPr>
            <w:r/>
            <w:r>
              <w:rPr>
                <w:rFonts w:ascii="Arial" w:hAnsi="Arial" w:eastAsia="Arial"/>
                <w:b w:val="0"/>
                <w:sz w:val="17"/>
              </w:rPr>
              <w:t>Framework</w:t>
            </w:r>
          </w:p>
        </w:tc>
        <w:tc>
          <w:tcPr>
            <w:tcW w:type="dxa" w:w="3408"/>
            <w:vAlign w:val="center"/>
          </w:tcPr>
          <w:p>
            <w:pPr>
              <w:spacing w:after="0"/>
              <w:jc w:val="right"/>
              <w:bidi w:val="1"/>
            </w:pPr>
            <w:r/>
            <w:r>
              <w:rPr>
                <w:rFonts w:ascii="Arial" w:hAnsi="Arial" w:eastAsia="Arial"/>
                <w:b w:val="0"/>
                <w:sz w:val="17"/>
              </w:rPr>
              <w:t>Next.js + TypeScript</w:t>
            </w:r>
          </w:p>
        </w:tc>
        <w:tc>
          <w:tcPr>
            <w:tcW w:type="dxa" w:w="3408"/>
            <w:vAlign w:val="center"/>
          </w:tcPr>
          <w:p>
            <w:pPr>
              <w:spacing w:after="0"/>
              <w:jc w:val="right"/>
              <w:bidi w:val="1"/>
            </w:pPr>
            <w:r/>
            <w:r>
              <w:rPr>
                <w:rFonts w:ascii="Arial" w:hAnsi="Arial" w:eastAsia="Arial"/>
                <w:b w:val="0"/>
                <w:sz w:val="17"/>
              </w:rPr>
              <w:t>واجهة وخادم في مشروع واحد وتجربة نشر جيدة</w:t>
            </w:r>
          </w:p>
        </w:tc>
      </w:tr>
      <w:tr>
        <w:tc>
          <w:tcPr>
            <w:tcW w:type="dxa" w:w="3408"/>
            <w:shd w:fill="F5F8FB"/>
            <w:vAlign w:val="center"/>
          </w:tcPr>
          <w:p>
            <w:pPr>
              <w:spacing w:after="0"/>
              <w:jc w:val="right"/>
              <w:bidi w:val="1"/>
            </w:pPr>
            <w:r/>
            <w:r>
              <w:rPr>
                <w:rFonts w:ascii="Arial" w:hAnsi="Arial" w:eastAsia="Arial"/>
                <w:b w:val="0"/>
                <w:sz w:val="17"/>
              </w:rPr>
              <w:t>UI</w:t>
            </w:r>
          </w:p>
        </w:tc>
        <w:tc>
          <w:tcPr>
            <w:tcW w:type="dxa" w:w="3408"/>
            <w:shd w:fill="F5F8FB"/>
            <w:vAlign w:val="center"/>
          </w:tcPr>
          <w:p>
            <w:pPr>
              <w:spacing w:after="0"/>
              <w:jc w:val="right"/>
              <w:bidi w:val="1"/>
            </w:pPr>
            <w:r/>
            <w:r>
              <w:rPr>
                <w:rFonts w:ascii="Arial" w:hAnsi="Arial" w:eastAsia="Arial"/>
                <w:b w:val="0"/>
                <w:sz w:val="17"/>
              </w:rPr>
              <w:t>Tailwind CSS + shadcn/ui</w:t>
            </w:r>
          </w:p>
        </w:tc>
        <w:tc>
          <w:tcPr>
            <w:tcW w:type="dxa" w:w="3408"/>
            <w:shd w:fill="F5F8FB"/>
            <w:vAlign w:val="center"/>
          </w:tcPr>
          <w:p>
            <w:pPr>
              <w:spacing w:after="0"/>
              <w:jc w:val="right"/>
              <w:bidi w:val="1"/>
            </w:pPr>
            <w:r/>
            <w:r>
              <w:rPr>
                <w:rFonts w:ascii="Arial" w:hAnsi="Arial" w:eastAsia="Arial"/>
                <w:b w:val="0"/>
                <w:sz w:val="17"/>
              </w:rPr>
              <w:t>سرعة وتناسق وقابلية تخصيص</w:t>
            </w:r>
          </w:p>
        </w:tc>
      </w:tr>
      <w:tr>
        <w:tc>
          <w:tcPr>
            <w:tcW w:type="dxa" w:w="3408"/>
            <w:vAlign w:val="center"/>
          </w:tcPr>
          <w:p>
            <w:pPr>
              <w:spacing w:after="0"/>
              <w:jc w:val="right"/>
              <w:bidi w:val="1"/>
            </w:pPr>
            <w:r/>
            <w:r>
              <w:rPr>
                <w:rFonts w:ascii="Arial" w:hAnsi="Arial" w:eastAsia="Arial"/>
                <w:b w:val="0"/>
                <w:sz w:val="17"/>
              </w:rPr>
              <w:t>Database</w:t>
            </w:r>
          </w:p>
        </w:tc>
        <w:tc>
          <w:tcPr>
            <w:tcW w:type="dxa" w:w="3408"/>
            <w:vAlign w:val="center"/>
          </w:tcPr>
          <w:p>
            <w:pPr>
              <w:spacing w:after="0"/>
              <w:jc w:val="right"/>
              <w:bidi w:val="1"/>
            </w:pPr>
            <w:r/>
            <w:r>
              <w:rPr>
                <w:rFonts w:ascii="Arial" w:hAnsi="Arial" w:eastAsia="Arial"/>
                <w:b w:val="0"/>
                <w:sz w:val="17"/>
              </w:rPr>
              <w:t>PostgreSQL</w:t>
            </w:r>
          </w:p>
        </w:tc>
        <w:tc>
          <w:tcPr>
            <w:tcW w:type="dxa" w:w="3408"/>
            <w:vAlign w:val="center"/>
          </w:tcPr>
          <w:p>
            <w:pPr>
              <w:spacing w:after="0"/>
              <w:jc w:val="right"/>
              <w:bidi w:val="1"/>
            </w:pPr>
            <w:r/>
            <w:r>
              <w:rPr>
                <w:rFonts w:ascii="Arial" w:hAnsi="Arial" w:eastAsia="Arial"/>
                <w:b w:val="0"/>
                <w:sz w:val="17"/>
              </w:rPr>
              <w:t>علاقات وتجميع زمني موثوق</w:t>
            </w:r>
          </w:p>
        </w:tc>
      </w:tr>
      <w:tr>
        <w:tc>
          <w:tcPr>
            <w:tcW w:type="dxa" w:w="3408"/>
            <w:shd w:fill="F5F8FB"/>
            <w:vAlign w:val="center"/>
          </w:tcPr>
          <w:p>
            <w:pPr>
              <w:spacing w:after="0"/>
              <w:jc w:val="right"/>
              <w:bidi w:val="1"/>
            </w:pPr>
            <w:r/>
            <w:r>
              <w:rPr>
                <w:rFonts w:ascii="Arial" w:hAnsi="Arial" w:eastAsia="Arial"/>
                <w:b w:val="0"/>
                <w:sz w:val="17"/>
              </w:rPr>
              <w:t>ORM</w:t>
            </w:r>
          </w:p>
        </w:tc>
        <w:tc>
          <w:tcPr>
            <w:tcW w:type="dxa" w:w="3408"/>
            <w:shd w:fill="F5F8FB"/>
            <w:vAlign w:val="center"/>
          </w:tcPr>
          <w:p>
            <w:pPr>
              <w:spacing w:after="0"/>
              <w:jc w:val="right"/>
              <w:bidi w:val="1"/>
            </w:pPr>
            <w:r/>
            <w:r>
              <w:rPr>
                <w:rFonts w:ascii="Arial" w:hAnsi="Arial" w:eastAsia="Arial"/>
                <w:b w:val="0"/>
                <w:sz w:val="17"/>
              </w:rPr>
              <w:t>Prisma</w:t>
            </w:r>
          </w:p>
        </w:tc>
        <w:tc>
          <w:tcPr>
            <w:tcW w:type="dxa" w:w="3408"/>
            <w:shd w:fill="F5F8FB"/>
            <w:vAlign w:val="center"/>
          </w:tcPr>
          <w:p>
            <w:pPr>
              <w:spacing w:after="0"/>
              <w:jc w:val="right"/>
              <w:bidi w:val="1"/>
            </w:pPr>
            <w:r/>
            <w:r>
              <w:rPr>
                <w:rFonts w:ascii="Arial" w:hAnsi="Arial" w:eastAsia="Arial"/>
                <w:b w:val="0"/>
                <w:sz w:val="17"/>
              </w:rPr>
              <w:t>Schema واضح وترحيلات typed</w:t>
            </w:r>
          </w:p>
        </w:tc>
      </w:tr>
      <w:tr>
        <w:tc>
          <w:tcPr>
            <w:tcW w:type="dxa" w:w="3408"/>
            <w:vAlign w:val="center"/>
          </w:tcPr>
          <w:p>
            <w:pPr>
              <w:spacing w:after="0"/>
              <w:jc w:val="right"/>
              <w:bidi w:val="1"/>
            </w:pPr>
            <w:r/>
            <w:r>
              <w:rPr>
                <w:rFonts w:ascii="Arial" w:hAnsi="Arial" w:eastAsia="Arial"/>
                <w:b w:val="0"/>
                <w:sz w:val="17"/>
              </w:rPr>
              <w:t>Charts</w:t>
            </w:r>
          </w:p>
        </w:tc>
        <w:tc>
          <w:tcPr>
            <w:tcW w:type="dxa" w:w="3408"/>
            <w:vAlign w:val="center"/>
          </w:tcPr>
          <w:p>
            <w:pPr>
              <w:spacing w:after="0"/>
              <w:jc w:val="right"/>
              <w:bidi w:val="1"/>
            </w:pPr>
            <w:r/>
            <w:r>
              <w:rPr>
                <w:rFonts w:ascii="Arial" w:hAnsi="Arial" w:eastAsia="Arial"/>
                <w:b w:val="0"/>
                <w:sz w:val="17"/>
              </w:rPr>
              <w:t>Recharts</w:t>
            </w:r>
          </w:p>
        </w:tc>
        <w:tc>
          <w:tcPr>
            <w:tcW w:type="dxa" w:w="3408"/>
            <w:vAlign w:val="center"/>
          </w:tcPr>
          <w:p>
            <w:pPr>
              <w:spacing w:after="0"/>
              <w:jc w:val="right"/>
              <w:bidi w:val="1"/>
            </w:pPr>
            <w:r/>
            <w:r>
              <w:rPr>
                <w:rFonts w:ascii="Arial" w:hAnsi="Arial" w:eastAsia="Arial"/>
                <w:b w:val="0"/>
                <w:sz w:val="17"/>
              </w:rPr>
              <w:t>مناسب للوحة وتحكم React</w:t>
            </w:r>
          </w:p>
        </w:tc>
      </w:tr>
      <w:tr>
        <w:tc>
          <w:tcPr>
            <w:tcW w:type="dxa" w:w="3408"/>
            <w:shd w:fill="F5F8FB"/>
            <w:vAlign w:val="center"/>
          </w:tcPr>
          <w:p>
            <w:pPr>
              <w:spacing w:after="0"/>
              <w:jc w:val="right"/>
              <w:bidi w:val="1"/>
            </w:pPr>
            <w:r/>
            <w:r>
              <w:rPr>
                <w:rFonts w:ascii="Arial" w:hAnsi="Arial" w:eastAsia="Arial"/>
                <w:b w:val="0"/>
                <w:sz w:val="17"/>
              </w:rPr>
              <w:t>Topology</w:t>
            </w:r>
          </w:p>
        </w:tc>
        <w:tc>
          <w:tcPr>
            <w:tcW w:type="dxa" w:w="3408"/>
            <w:shd w:fill="F5F8FB"/>
            <w:vAlign w:val="center"/>
          </w:tcPr>
          <w:p>
            <w:pPr>
              <w:spacing w:after="0"/>
              <w:jc w:val="right"/>
              <w:bidi w:val="1"/>
            </w:pPr>
            <w:r/>
            <w:r>
              <w:rPr>
                <w:rFonts w:ascii="Arial" w:hAnsi="Arial" w:eastAsia="Arial"/>
                <w:b w:val="0"/>
                <w:sz w:val="17"/>
              </w:rPr>
              <w:t>React Flow</w:t>
            </w:r>
          </w:p>
        </w:tc>
        <w:tc>
          <w:tcPr>
            <w:tcW w:type="dxa" w:w="3408"/>
            <w:shd w:fill="F5F8FB"/>
            <w:vAlign w:val="center"/>
          </w:tcPr>
          <w:p>
            <w:pPr>
              <w:spacing w:after="0"/>
              <w:jc w:val="right"/>
              <w:bidi w:val="1"/>
            </w:pPr>
            <w:r/>
            <w:r>
              <w:rPr>
                <w:rFonts w:ascii="Arial" w:hAnsi="Arial" w:eastAsia="Arial"/>
                <w:b w:val="0"/>
                <w:sz w:val="17"/>
              </w:rPr>
              <w:t>عقد وروابط وتفاعل جاهز</w:t>
            </w:r>
          </w:p>
        </w:tc>
      </w:tr>
      <w:tr>
        <w:tc>
          <w:tcPr>
            <w:tcW w:type="dxa" w:w="3408"/>
            <w:vAlign w:val="center"/>
          </w:tcPr>
          <w:p>
            <w:pPr>
              <w:spacing w:after="0"/>
              <w:jc w:val="right"/>
              <w:bidi w:val="1"/>
            </w:pPr>
            <w:r/>
            <w:r>
              <w:rPr>
                <w:rFonts w:ascii="Arial" w:hAnsi="Arial" w:eastAsia="Arial"/>
                <w:b w:val="0"/>
                <w:sz w:val="17"/>
              </w:rPr>
              <w:t>Validation</w:t>
            </w:r>
          </w:p>
        </w:tc>
        <w:tc>
          <w:tcPr>
            <w:tcW w:type="dxa" w:w="3408"/>
            <w:vAlign w:val="center"/>
          </w:tcPr>
          <w:p>
            <w:pPr>
              <w:spacing w:after="0"/>
              <w:jc w:val="right"/>
              <w:bidi w:val="1"/>
            </w:pPr>
            <w:r/>
            <w:r>
              <w:rPr>
                <w:rFonts w:ascii="Arial" w:hAnsi="Arial" w:eastAsia="Arial"/>
                <w:b w:val="0"/>
                <w:sz w:val="17"/>
              </w:rPr>
              <w:t>Zod</w:t>
            </w:r>
          </w:p>
        </w:tc>
        <w:tc>
          <w:tcPr>
            <w:tcW w:type="dxa" w:w="3408"/>
            <w:vAlign w:val="center"/>
          </w:tcPr>
          <w:p>
            <w:pPr>
              <w:spacing w:after="0"/>
              <w:jc w:val="right"/>
              <w:bidi w:val="1"/>
            </w:pPr>
            <w:r/>
            <w:r>
              <w:rPr>
                <w:rFonts w:ascii="Arial" w:hAnsi="Arial" w:eastAsia="Arial"/>
                <w:b w:val="0"/>
                <w:sz w:val="17"/>
              </w:rPr>
              <w:t>مخططات مشتركة</w:t>
            </w:r>
          </w:p>
        </w:tc>
      </w:tr>
      <w:tr>
        <w:tc>
          <w:tcPr>
            <w:tcW w:type="dxa" w:w="3408"/>
            <w:shd w:fill="F5F8FB"/>
            <w:vAlign w:val="center"/>
          </w:tcPr>
          <w:p>
            <w:pPr>
              <w:spacing w:after="0"/>
              <w:jc w:val="right"/>
              <w:bidi w:val="1"/>
            </w:pPr>
            <w:r/>
            <w:r>
              <w:rPr>
                <w:rFonts w:ascii="Arial" w:hAnsi="Arial" w:eastAsia="Arial"/>
                <w:b w:val="0"/>
                <w:sz w:val="17"/>
              </w:rPr>
              <w:t>State/Data</w:t>
            </w:r>
          </w:p>
        </w:tc>
        <w:tc>
          <w:tcPr>
            <w:tcW w:type="dxa" w:w="3408"/>
            <w:shd w:fill="F5F8FB"/>
            <w:vAlign w:val="center"/>
          </w:tcPr>
          <w:p>
            <w:pPr>
              <w:spacing w:after="0"/>
              <w:jc w:val="right"/>
              <w:bidi w:val="1"/>
            </w:pPr>
            <w:r/>
            <w:r>
              <w:rPr>
                <w:rFonts w:ascii="Arial" w:hAnsi="Arial" w:eastAsia="Arial"/>
                <w:b w:val="0"/>
                <w:sz w:val="17"/>
              </w:rPr>
              <w:t>TanStack Query</w:t>
            </w:r>
          </w:p>
        </w:tc>
        <w:tc>
          <w:tcPr>
            <w:tcW w:type="dxa" w:w="3408"/>
            <w:shd w:fill="F5F8FB"/>
            <w:vAlign w:val="center"/>
          </w:tcPr>
          <w:p>
            <w:pPr>
              <w:spacing w:after="0"/>
              <w:jc w:val="right"/>
              <w:bidi w:val="1"/>
            </w:pPr>
            <w:r/>
            <w:r>
              <w:rPr>
                <w:rFonts w:ascii="Arial" w:hAnsi="Arial" w:eastAsia="Arial"/>
                <w:b w:val="0"/>
                <w:sz w:val="17"/>
              </w:rPr>
              <w:t>Caching وإعادة الجلب</w:t>
            </w:r>
          </w:p>
        </w:tc>
      </w:tr>
      <w:tr>
        <w:tc>
          <w:tcPr>
            <w:tcW w:type="dxa" w:w="3408"/>
            <w:vAlign w:val="center"/>
          </w:tcPr>
          <w:p>
            <w:pPr>
              <w:spacing w:after="0"/>
              <w:jc w:val="right"/>
              <w:bidi w:val="1"/>
            </w:pPr>
            <w:r/>
            <w:r>
              <w:rPr>
                <w:rFonts w:ascii="Arial" w:hAnsi="Arial" w:eastAsia="Arial"/>
                <w:b w:val="0"/>
                <w:sz w:val="17"/>
              </w:rPr>
              <w:t>Testing</w:t>
            </w:r>
          </w:p>
        </w:tc>
        <w:tc>
          <w:tcPr>
            <w:tcW w:type="dxa" w:w="3408"/>
            <w:vAlign w:val="center"/>
          </w:tcPr>
          <w:p>
            <w:pPr>
              <w:spacing w:after="0"/>
              <w:jc w:val="right"/>
              <w:bidi w:val="1"/>
            </w:pPr>
            <w:r/>
            <w:r>
              <w:rPr>
                <w:rFonts w:ascii="Arial" w:hAnsi="Arial" w:eastAsia="Arial"/>
                <w:b w:val="0"/>
                <w:sz w:val="17"/>
              </w:rPr>
              <w:t>Vitest + Playwright</w:t>
            </w:r>
          </w:p>
        </w:tc>
        <w:tc>
          <w:tcPr>
            <w:tcW w:type="dxa" w:w="3408"/>
            <w:vAlign w:val="center"/>
          </w:tcPr>
          <w:p>
            <w:pPr>
              <w:spacing w:after="0"/>
              <w:jc w:val="right"/>
              <w:bidi w:val="1"/>
            </w:pPr>
            <w:r/>
            <w:r>
              <w:rPr>
                <w:rFonts w:ascii="Arial" w:hAnsi="Arial" w:eastAsia="Arial"/>
                <w:b w:val="0"/>
                <w:sz w:val="17"/>
              </w:rPr>
              <w:t>وحدات وتكامل وE2E</w:t>
            </w:r>
          </w:p>
        </w:tc>
      </w:tr>
      <w:tr>
        <w:tc>
          <w:tcPr>
            <w:tcW w:type="dxa" w:w="3408"/>
            <w:shd w:fill="F5F8FB"/>
            <w:vAlign w:val="center"/>
          </w:tcPr>
          <w:p>
            <w:pPr>
              <w:spacing w:after="0"/>
              <w:jc w:val="right"/>
              <w:bidi w:val="1"/>
            </w:pPr>
            <w:r/>
            <w:r>
              <w:rPr>
                <w:rFonts w:ascii="Arial" w:hAnsi="Arial" w:eastAsia="Arial"/>
                <w:b w:val="0"/>
                <w:sz w:val="17"/>
              </w:rPr>
              <w:t>Deployment</w:t>
            </w:r>
          </w:p>
        </w:tc>
        <w:tc>
          <w:tcPr>
            <w:tcW w:type="dxa" w:w="3408"/>
            <w:shd w:fill="F5F8FB"/>
            <w:vAlign w:val="center"/>
          </w:tcPr>
          <w:p>
            <w:pPr>
              <w:spacing w:after="0"/>
              <w:jc w:val="right"/>
              <w:bidi w:val="1"/>
            </w:pPr>
            <w:r/>
            <w:r>
              <w:rPr>
                <w:rFonts w:ascii="Arial" w:hAnsi="Arial" w:eastAsia="Arial"/>
                <w:b w:val="0"/>
                <w:sz w:val="17"/>
              </w:rPr>
              <w:t>Vercel + Managed PostgreSQL</w:t>
            </w:r>
          </w:p>
        </w:tc>
        <w:tc>
          <w:tcPr>
            <w:tcW w:type="dxa" w:w="3408"/>
            <w:shd w:fill="F5F8FB"/>
            <w:vAlign w:val="center"/>
          </w:tcPr>
          <w:p>
            <w:pPr>
              <w:spacing w:after="0"/>
              <w:jc w:val="right"/>
              <w:bidi w:val="1"/>
            </w:pPr>
            <w:r/>
            <w:r>
              <w:rPr>
                <w:rFonts w:ascii="Arial" w:hAnsi="Arial" w:eastAsia="Arial"/>
                <w:b w:val="0"/>
                <w:sz w:val="17"/>
              </w:rPr>
              <w:t>بساطة العرض والإدارة</w:t>
            </w:r>
          </w:p>
        </w:tc>
      </w:tr>
    </w:tbl>
    <w:p/>
    <w:p>
      <w:pPr>
        <w:pStyle w:val="Heading1"/>
        <w:jc w:val="right"/>
        <w:bidi w:val="1"/>
      </w:pPr>
      <w:r>
        <w:t>8. التحديث اللحظي</w:t>
      </w:r>
    </w:p>
    <w:p>
      <w:pPr>
        <w:jc w:val="right"/>
        <w:bidi w:val="1"/>
      </w:pPr>
      <w:r>
        <w:t>تُستخدم قناة realtime لنشر أحداث device.updated وalert.created وalert.updated وevent.created وhealth.updated وsimulation.status. يجب أن تحمل الأحداث نسخة مختصرة، ويظل REST هو مصدر الحقيقة الكامل. عند انقطاع القناة يعيد العميل الاتصال ويجلب snapshot جديدًا.</w:t>
      </w:r>
    </w:p>
    <w:p>
      <w:pPr>
        <w:pStyle w:val="Heading1"/>
        <w:jc w:val="right"/>
        <w:bidi w:val="1"/>
      </w:pPr>
      <w:r>
        <w:t>9. الاتساق والمعاملات</w:t>
      </w:r>
    </w:p>
    <w:p>
      <w:pPr>
        <w:pStyle w:val="ListBullet"/>
        <w:jc w:val="right"/>
        <w:bidi w:val="1"/>
      </w:pPr>
      <w:r>
        <w:t>تخزين القياسات وتحديث الحالة وتوليد التنبيهات ضمن معاملة منطقية قدر الإمكان.</w:t>
      </w:r>
    </w:p>
    <w:p>
      <w:pPr>
        <w:pStyle w:val="ListBullet"/>
        <w:jc w:val="right"/>
        <w:bidi w:val="1"/>
      </w:pPr>
      <w:r>
        <w:t>استخدام idempotencyKey لدفعات المحاكاة.</w:t>
      </w:r>
    </w:p>
    <w:p>
      <w:pPr>
        <w:pStyle w:val="ListBullet"/>
        <w:jc w:val="right"/>
        <w:bidi w:val="1"/>
      </w:pPr>
      <w:r>
        <w:t>منع تكرار التنبيه المفتوح بقيد فريد منطقي.</w:t>
      </w:r>
    </w:p>
    <w:p>
      <w:pPr>
        <w:pStyle w:val="ListBullet"/>
        <w:jc w:val="right"/>
        <w:bidi w:val="1"/>
      </w:pPr>
      <w:r>
        <w:t>استخدام optimistic locking أو updatedAt في التعديلات الحساسة.</w:t>
      </w:r>
    </w:p>
    <w:p>
      <w:pPr>
        <w:pStyle w:val="Heading1"/>
        <w:jc w:val="right"/>
        <w:bidi w:val="1"/>
      </w:pPr>
      <w:r>
        <w:t>10. الأمن المعماري</w:t>
      </w:r>
    </w:p>
    <w:p>
      <w:pPr>
        <w:pStyle w:val="ListBullet"/>
        <w:jc w:val="right"/>
        <w:bidi w:val="1"/>
      </w:pPr>
      <w:r>
        <w:t>التحقق من الجلسة والصلاحية في كل use case.</w:t>
      </w:r>
    </w:p>
    <w:p>
      <w:pPr>
        <w:pStyle w:val="ListBullet"/>
        <w:jc w:val="right"/>
        <w:bidi w:val="1"/>
      </w:pPr>
      <w:r>
        <w:t>التحقق من المدخلات على الحدود.</w:t>
      </w:r>
    </w:p>
    <w:p>
      <w:pPr>
        <w:pStyle w:val="ListBullet"/>
        <w:jc w:val="right"/>
        <w:bidi w:val="1"/>
      </w:pPr>
      <w:r>
        <w:t>عدم إرسال passwordHash أو أسرار للعميل.</w:t>
      </w:r>
    </w:p>
    <w:p>
      <w:pPr>
        <w:pStyle w:val="ListBullet"/>
        <w:jc w:val="right"/>
        <w:bidi w:val="1"/>
      </w:pPr>
      <w:r>
        <w:t>تحديد معدل للعمليات الحساسة وتشغيل المحاكاة.</w:t>
      </w:r>
    </w:p>
    <w:p>
      <w:pPr>
        <w:pStyle w:val="ListBullet"/>
        <w:jc w:val="right"/>
        <w:bidi w:val="1"/>
      </w:pPr>
      <w:r>
        <w:t>تسجيل audit للأعمال الإدارية.</w:t>
      </w:r>
    </w:p>
    <w:p>
      <w:pPr>
        <w:pStyle w:val="ListBullet"/>
        <w:jc w:val="right"/>
        <w:bidi w:val="1"/>
      </w:pPr>
      <w:r>
        <w:t>سياسة أقل صلاحية لحساب قاعدة البيانات.</w:t>
      </w:r>
    </w:p>
    <w:p>
      <w:pPr>
        <w:pStyle w:val="Heading1"/>
        <w:jc w:val="right"/>
        <w:bidi w:val="1"/>
      </w:pPr>
      <w:r>
        <w:t>11. القابلية للتوسع</w:t>
      </w:r>
    </w:p>
    <w:p>
      <w:pPr>
        <w:jc w:val="right"/>
        <w:bidi w:val="1"/>
      </w:pPr>
      <w:r>
        <w:t>عند تجاوز حجم النسخة التجريبية، يمكن فصل Simulation Worker وTelemetry Ingestion وRealtime Gateway إلى خدمات مستقلة دون تغيير Domain contracts. لا يتم هذا الفصل قبل ظهور حاجة قابلة للقياس.</w:t>
      </w:r>
    </w:p>
    <w:p>
      <w:pPr>
        <w:pStyle w:val="Heading1"/>
        <w:jc w:val="right"/>
        <w:bidi w:val="1"/>
      </w:pPr>
      <w:r>
        <w:t>12. بنية المستودع</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المسار</w:t>
            </w:r>
          </w:p>
        </w:tc>
        <w:tc>
          <w:tcPr>
            <w:tcW w:type="dxa" w:w="5112"/>
            <w:shd w:fill="112033"/>
            <w:vAlign w:val="center"/>
          </w:tcPr>
          <w:p>
            <w:pPr>
              <w:spacing w:after="0"/>
              <w:jc w:val="right"/>
              <w:bidi w:val="1"/>
            </w:pPr>
            <w:r/>
            <w:r>
              <w:rPr>
                <w:rFonts w:ascii="Arial" w:hAnsi="Arial" w:eastAsia="Arial"/>
                <w:b/>
                <w:color w:val="FFFFFF"/>
                <w:sz w:val="18"/>
              </w:rPr>
              <w:t>الغرض</w:t>
            </w:r>
          </w:p>
        </w:tc>
      </w:tr>
      <w:tr>
        <w:tc>
          <w:tcPr>
            <w:tcW w:type="dxa" w:w="5112"/>
            <w:vAlign w:val="center"/>
          </w:tcPr>
          <w:p>
            <w:pPr>
              <w:spacing w:after="0"/>
              <w:jc w:val="right"/>
              <w:bidi w:val="1"/>
            </w:pPr>
            <w:r/>
            <w:r>
              <w:rPr>
                <w:rFonts w:ascii="Arial" w:hAnsi="Arial" w:eastAsia="Arial"/>
                <w:b w:val="0"/>
                <w:sz w:val="17"/>
              </w:rPr>
              <w:t>app/</w:t>
            </w:r>
          </w:p>
        </w:tc>
        <w:tc>
          <w:tcPr>
            <w:tcW w:type="dxa" w:w="5112"/>
            <w:vAlign w:val="center"/>
          </w:tcPr>
          <w:p>
            <w:pPr>
              <w:spacing w:after="0"/>
              <w:jc w:val="right"/>
              <w:bidi w:val="1"/>
            </w:pPr>
            <w:r/>
            <w:r>
              <w:rPr>
                <w:rFonts w:ascii="Arial" w:hAnsi="Arial" w:eastAsia="Arial"/>
                <w:b w:val="0"/>
                <w:sz w:val="17"/>
              </w:rPr>
              <w:t>المسارات وواجهات Next.js</w:t>
            </w:r>
          </w:p>
        </w:tc>
      </w:tr>
      <w:tr>
        <w:tc>
          <w:tcPr>
            <w:tcW w:type="dxa" w:w="5112"/>
            <w:shd w:fill="F5F8FB"/>
            <w:vAlign w:val="center"/>
          </w:tcPr>
          <w:p>
            <w:pPr>
              <w:spacing w:after="0"/>
              <w:jc w:val="right"/>
              <w:bidi w:val="1"/>
            </w:pPr>
            <w:r/>
            <w:r>
              <w:rPr>
                <w:rFonts w:ascii="Arial" w:hAnsi="Arial" w:eastAsia="Arial"/>
                <w:b w:val="0"/>
                <w:sz w:val="17"/>
              </w:rPr>
              <w:t>components/</w:t>
            </w:r>
          </w:p>
        </w:tc>
        <w:tc>
          <w:tcPr>
            <w:tcW w:type="dxa" w:w="5112"/>
            <w:shd w:fill="F5F8FB"/>
            <w:vAlign w:val="center"/>
          </w:tcPr>
          <w:p>
            <w:pPr>
              <w:spacing w:after="0"/>
              <w:jc w:val="right"/>
              <w:bidi w:val="1"/>
            </w:pPr>
            <w:r/>
            <w:r>
              <w:rPr>
                <w:rFonts w:ascii="Arial" w:hAnsi="Arial" w:eastAsia="Arial"/>
                <w:b w:val="0"/>
                <w:sz w:val="17"/>
              </w:rPr>
              <w:t>مكونات مشتركة ووحدات الواجهة</w:t>
            </w:r>
          </w:p>
        </w:tc>
      </w:tr>
      <w:tr>
        <w:tc>
          <w:tcPr>
            <w:tcW w:type="dxa" w:w="5112"/>
            <w:vAlign w:val="center"/>
          </w:tcPr>
          <w:p>
            <w:pPr>
              <w:spacing w:after="0"/>
              <w:jc w:val="right"/>
              <w:bidi w:val="1"/>
            </w:pPr>
            <w:r/>
            <w:r>
              <w:rPr>
                <w:rFonts w:ascii="Arial" w:hAnsi="Arial" w:eastAsia="Arial"/>
                <w:b w:val="0"/>
                <w:sz w:val="17"/>
              </w:rPr>
              <w:t>modules/</w:t>
            </w:r>
          </w:p>
        </w:tc>
        <w:tc>
          <w:tcPr>
            <w:tcW w:type="dxa" w:w="5112"/>
            <w:vAlign w:val="center"/>
          </w:tcPr>
          <w:p>
            <w:pPr>
              <w:spacing w:after="0"/>
              <w:jc w:val="right"/>
              <w:bidi w:val="1"/>
            </w:pPr>
            <w:r/>
            <w:r>
              <w:rPr>
                <w:rFonts w:ascii="Arial" w:hAnsi="Arial" w:eastAsia="Arial"/>
                <w:b w:val="0"/>
                <w:sz w:val="17"/>
              </w:rPr>
              <w:t>الوحدات حسب المجال</w:t>
            </w:r>
          </w:p>
        </w:tc>
      </w:tr>
      <w:tr>
        <w:tc>
          <w:tcPr>
            <w:tcW w:type="dxa" w:w="5112"/>
            <w:shd w:fill="F5F8FB"/>
            <w:vAlign w:val="center"/>
          </w:tcPr>
          <w:p>
            <w:pPr>
              <w:spacing w:after="0"/>
              <w:jc w:val="right"/>
              <w:bidi w:val="1"/>
            </w:pPr>
            <w:r/>
            <w:r>
              <w:rPr>
                <w:rFonts w:ascii="Arial" w:hAnsi="Arial" w:eastAsia="Arial"/>
                <w:b w:val="0"/>
                <w:sz w:val="17"/>
              </w:rPr>
              <w:t>lib/</w:t>
            </w:r>
          </w:p>
        </w:tc>
        <w:tc>
          <w:tcPr>
            <w:tcW w:type="dxa" w:w="5112"/>
            <w:shd w:fill="F5F8FB"/>
            <w:vAlign w:val="center"/>
          </w:tcPr>
          <w:p>
            <w:pPr>
              <w:spacing w:after="0"/>
              <w:jc w:val="right"/>
              <w:bidi w:val="1"/>
            </w:pPr>
            <w:r/>
            <w:r>
              <w:rPr>
                <w:rFonts w:ascii="Arial" w:hAnsi="Arial" w:eastAsia="Arial"/>
                <w:b w:val="0"/>
                <w:sz w:val="17"/>
              </w:rPr>
              <w:t>عملاء ومساعدات عامة</w:t>
            </w:r>
          </w:p>
        </w:tc>
      </w:tr>
      <w:tr>
        <w:tc>
          <w:tcPr>
            <w:tcW w:type="dxa" w:w="5112"/>
            <w:vAlign w:val="center"/>
          </w:tcPr>
          <w:p>
            <w:pPr>
              <w:spacing w:after="0"/>
              <w:jc w:val="right"/>
              <w:bidi w:val="1"/>
            </w:pPr>
            <w:r/>
            <w:r>
              <w:rPr>
                <w:rFonts w:ascii="Arial" w:hAnsi="Arial" w:eastAsia="Arial"/>
                <w:b w:val="0"/>
                <w:sz w:val="17"/>
              </w:rPr>
              <w:t>prisma/</w:t>
            </w:r>
          </w:p>
        </w:tc>
        <w:tc>
          <w:tcPr>
            <w:tcW w:type="dxa" w:w="5112"/>
            <w:vAlign w:val="center"/>
          </w:tcPr>
          <w:p>
            <w:pPr>
              <w:spacing w:after="0"/>
              <w:jc w:val="right"/>
              <w:bidi w:val="1"/>
            </w:pPr>
            <w:r/>
            <w:r>
              <w:rPr>
                <w:rFonts w:ascii="Arial" w:hAnsi="Arial" w:eastAsia="Arial"/>
                <w:b w:val="0"/>
                <w:sz w:val="17"/>
              </w:rPr>
              <w:t>Schema والترحيلات والبذور</w:t>
            </w:r>
          </w:p>
        </w:tc>
      </w:tr>
      <w:tr>
        <w:tc>
          <w:tcPr>
            <w:tcW w:type="dxa" w:w="5112"/>
            <w:shd w:fill="F5F8FB"/>
            <w:vAlign w:val="center"/>
          </w:tcPr>
          <w:p>
            <w:pPr>
              <w:spacing w:after="0"/>
              <w:jc w:val="right"/>
              <w:bidi w:val="1"/>
            </w:pPr>
            <w:r/>
            <w:r>
              <w:rPr>
                <w:rFonts w:ascii="Arial" w:hAnsi="Arial" w:eastAsia="Arial"/>
                <w:b w:val="0"/>
                <w:sz w:val="17"/>
              </w:rPr>
              <w:t>tests/</w:t>
            </w:r>
          </w:p>
        </w:tc>
        <w:tc>
          <w:tcPr>
            <w:tcW w:type="dxa" w:w="5112"/>
            <w:shd w:fill="F5F8FB"/>
            <w:vAlign w:val="center"/>
          </w:tcPr>
          <w:p>
            <w:pPr>
              <w:spacing w:after="0"/>
              <w:jc w:val="right"/>
              <w:bidi w:val="1"/>
            </w:pPr>
            <w:r/>
            <w:r>
              <w:rPr>
                <w:rFonts w:ascii="Arial" w:hAnsi="Arial" w:eastAsia="Arial"/>
                <w:b w:val="0"/>
                <w:sz w:val="17"/>
              </w:rPr>
              <w:t>اختبارات integration وE2E</w:t>
            </w:r>
          </w:p>
        </w:tc>
      </w:tr>
      <w:tr>
        <w:tc>
          <w:tcPr>
            <w:tcW w:type="dxa" w:w="5112"/>
            <w:vAlign w:val="center"/>
          </w:tcPr>
          <w:p>
            <w:pPr>
              <w:spacing w:after="0"/>
              <w:jc w:val="right"/>
              <w:bidi w:val="1"/>
            </w:pPr>
            <w:r/>
            <w:r>
              <w:rPr>
                <w:rFonts w:ascii="Arial" w:hAnsi="Arial" w:eastAsia="Arial"/>
                <w:b w:val="0"/>
                <w:sz w:val="17"/>
              </w:rPr>
              <w:t>docs/</w:t>
            </w:r>
          </w:p>
        </w:tc>
        <w:tc>
          <w:tcPr>
            <w:tcW w:type="dxa" w:w="5112"/>
            <w:vAlign w:val="center"/>
          </w:tcPr>
          <w:p>
            <w:pPr>
              <w:spacing w:after="0"/>
              <w:jc w:val="right"/>
              <w:bidi w:val="1"/>
            </w:pPr>
            <w:r/>
            <w:r>
              <w:rPr>
                <w:rFonts w:ascii="Arial" w:hAnsi="Arial" w:eastAsia="Arial"/>
                <w:b w:val="0"/>
                <w:sz w:val="17"/>
              </w:rPr>
              <w:t>الوثائق المعتمدة</w:t>
            </w:r>
          </w:p>
        </w:tc>
      </w:tr>
      <w:tr>
        <w:tc>
          <w:tcPr>
            <w:tcW w:type="dxa" w:w="5112"/>
            <w:shd w:fill="F5F8FB"/>
            <w:vAlign w:val="center"/>
          </w:tcPr>
          <w:p>
            <w:pPr>
              <w:spacing w:after="0"/>
              <w:jc w:val="right"/>
              <w:bidi w:val="1"/>
            </w:pPr>
            <w:r/>
            <w:r>
              <w:rPr>
                <w:rFonts w:ascii="Arial" w:hAnsi="Arial" w:eastAsia="Arial"/>
                <w:b w:val="0"/>
                <w:sz w:val="17"/>
              </w:rPr>
              <w:t>scripts/</w:t>
            </w:r>
          </w:p>
        </w:tc>
        <w:tc>
          <w:tcPr>
            <w:tcW w:type="dxa" w:w="5112"/>
            <w:shd w:fill="F5F8FB"/>
            <w:vAlign w:val="center"/>
          </w:tcPr>
          <w:p>
            <w:pPr>
              <w:spacing w:after="0"/>
              <w:jc w:val="right"/>
              <w:bidi w:val="1"/>
            </w:pPr>
            <w:r/>
            <w:r>
              <w:rPr>
                <w:rFonts w:ascii="Arial" w:hAnsi="Arial" w:eastAsia="Arial"/>
                <w:b w:val="0"/>
                <w:sz w:val="17"/>
              </w:rPr>
              <w:t>بذور ومحاكاة وصيانة</w:t>
            </w:r>
          </w:p>
        </w:tc>
      </w:tr>
    </w:tbl>
    <w:p/>
    <w:p>
      <w:pPr>
        <w:pStyle w:val="Heading1"/>
        <w:jc w:val="right"/>
        <w:bidi w:val="1"/>
      </w:pPr>
      <w:r>
        <w:t>13. مخاطر العمارة</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الخطر</w:t>
            </w:r>
          </w:p>
        </w:tc>
        <w:tc>
          <w:tcPr>
            <w:tcW w:type="dxa" w:w="5112"/>
            <w:shd w:fill="112033"/>
            <w:vAlign w:val="center"/>
          </w:tcPr>
          <w:p>
            <w:pPr>
              <w:spacing w:after="0"/>
              <w:jc w:val="right"/>
              <w:bidi w:val="1"/>
            </w:pPr>
            <w:r/>
            <w:r>
              <w:rPr>
                <w:rFonts w:ascii="Arial" w:hAnsi="Arial" w:eastAsia="Arial"/>
                <w:b/>
                <w:color w:val="FFFFFF"/>
                <w:sz w:val="18"/>
              </w:rPr>
              <w:t>المعالجة</w:t>
            </w:r>
          </w:p>
        </w:tc>
      </w:tr>
      <w:tr>
        <w:tc>
          <w:tcPr>
            <w:tcW w:type="dxa" w:w="5112"/>
            <w:vAlign w:val="center"/>
          </w:tcPr>
          <w:p>
            <w:pPr>
              <w:spacing w:after="0"/>
              <w:jc w:val="right"/>
              <w:bidi w:val="1"/>
            </w:pPr>
            <w:r/>
            <w:r>
              <w:rPr>
                <w:rFonts w:ascii="Arial" w:hAnsi="Arial" w:eastAsia="Arial"/>
                <w:b w:val="0"/>
                <w:sz w:val="17"/>
              </w:rPr>
              <w:t>الاعتماد على Serverless مع realtime</w:t>
            </w:r>
          </w:p>
        </w:tc>
        <w:tc>
          <w:tcPr>
            <w:tcW w:type="dxa" w:w="5112"/>
            <w:vAlign w:val="center"/>
          </w:tcPr>
          <w:p>
            <w:pPr>
              <w:spacing w:after="0"/>
              <w:jc w:val="right"/>
              <w:bidi w:val="1"/>
            </w:pPr>
            <w:r/>
            <w:r>
              <w:rPr>
                <w:rFonts w:ascii="Arial" w:hAnsi="Arial" w:eastAsia="Arial"/>
                <w:b w:val="0"/>
                <w:sz w:val="17"/>
              </w:rPr>
              <w:t>اختيار قناة مدارة أو SSE ملائمة وfallback polling.</w:t>
            </w:r>
          </w:p>
        </w:tc>
      </w:tr>
      <w:tr>
        <w:tc>
          <w:tcPr>
            <w:tcW w:type="dxa" w:w="5112"/>
            <w:shd w:fill="F5F8FB"/>
            <w:vAlign w:val="center"/>
          </w:tcPr>
          <w:p>
            <w:pPr>
              <w:spacing w:after="0"/>
              <w:jc w:val="right"/>
              <w:bidi w:val="1"/>
            </w:pPr>
            <w:r/>
            <w:r>
              <w:rPr>
                <w:rFonts w:ascii="Arial" w:hAnsi="Arial" w:eastAsia="Arial"/>
                <w:b w:val="0"/>
                <w:sz w:val="17"/>
              </w:rPr>
              <w:t>تضخم جدول القياسات</w:t>
            </w:r>
          </w:p>
        </w:tc>
        <w:tc>
          <w:tcPr>
            <w:tcW w:type="dxa" w:w="5112"/>
            <w:shd w:fill="F5F8FB"/>
            <w:vAlign w:val="center"/>
          </w:tcPr>
          <w:p>
            <w:pPr>
              <w:spacing w:after="0"/>
              <w:jc w:val="right"/>
              <w:bidi w:val="1"/>
            </w:pPr>
            <w:r/>
            <w:r>
              <w:rPr>
                <w:rFonts w:ascii="Arial" w:hAnsi="Arial" w:eastAsia="Arial"/>
                <w:b w:val="0"/>
                <w:sz w:val="17"/>
              </w:rPr>
              <w:t>Retention وتجميع زمني وفهارس.</w:t>
            </w:r>
          </w:p>
        </w:tc>
      </w:tr>
      <w:tr>
        <w:tc>
          <w:tcPr>
            <w:tcW w:type="dxa" w:w="5112"/>
            <w:vAlign w:val="center"/>
          </w:tcPr>
          <w:p>
            <w:pPr>
              <w:spacing w:after="0"/>
              <w:jc w:val="right"/>
              <w:bidi w:val="1"/>
            </w:pPr>
            <w:r/>
            <w:r>
              <w:rPr>
                <w:rFonts w:ascii="Arial" w:hAnsi="Arial" w:eastAsia="Arial"/>
                <w:b w:val="0"/>
                <w:sz w:val="17"/>
              </w:rPr>
              <w:t>تعقيد المحاكاة</w:t>
            </w:r>
          </w:p>
        </w:tc>
        <w:tc>
          <w:tcPr>
            <w:tcW w:type="dxa" w:w="5112"/>
            <w:vAlign w:val="center"/>
          </w:tcPr>
          <w:p>
            <w:pPr>
              <w:spacing w:after="0"/>
              <w:jc w:val="right"/>
              <w:bidi w:val="1"/>
            </w:pPr>
            <w:r/>
            <w:r>
              <w:rPr>
                <w:rFonts w:ascii="Arial" w:hAnsi="Arial" w:eastAsia="Arial"/>
                <w:b w:val="0"/>
                <w:sz w:val="17"/>
              </w:rPr>
              <w:t>State machine وسيناريوهات محددة وقابلة للاختبار.</w:t>
            </w:r>
          </w:p>
        </w:tc>
      </w:tr>
      <w:tr>
        <w:tc>
          <w:tcPr>
            <w:tcW w:type="dxa" w:w="5112"/>
            <w:shd w:fill="F5F8FB"/>
            <w:vAlign w:val="center"/>
          </w:tcPr>
          <w:p>
            <w:pPr>
              <w:spacing w:after="0"/>
              <w:jc w:val="right"/>
              <w:bidi w:val="1"/>
            </w:pPr>
            <w:r/>
            <w:r>
              <w:rPr>
                <w:rFonts w:ascii="Arial" w:hAnsi="Arial" w:eastAsia="Arial"/>
                <w:b w:val="0"/>
                <w:sz w:val="17"/>
              </w:rPr>
              <w:t>إعادة الرسم الكثيف</w:t>
            </w:r>
          </w:p>
        </w:tc>
        <w:tc>
          <w:tcPr>
            <w:tcW w:type="dxa" w:w="5112"/>
            <w:shd w:fill="F5F8FB"/>
            <w:vAlign w:val="center"/>
          </w:tcPr>
          <w:p>
            <w:pPr>
              <w:spacing w:after="0"/>
              <w:jc w:val="right"/>
              <w:bidi w:val="1"/>
            </w:pPr>
            <w:r/>
            <w:r>
              <w:rPr>
                <w:rFonts w:ascii="Arial" w:hAnsi="Arial" w:eastAsia="Arial"/>
                <w:b w:val="0"/>
                <w:sz w:val="17"/>
              </w:rPr>
              <w:t>تقليل payload وتحديث cache جزئيًا.</w:t>
            </w:r>
          </w:p>
        </w:tc>
      </w:tr>
      <w:tr>
        <w:tc>
          <w:tcPr>
            <w:tcW w:type="dxa" w:w="5112"/>
            <w:vAlign w:val="center"/>
          </w:tcPr>
          <w:p>
            <w:pPr>
              <w:spacing w:after="0"/>
              <w:jc w:val="right"/>
              <w:bidi w:val="1"/>
            </w:pPr>
            <w:r/>
            <w:r>
              <w:rPr>
                <w:rFonts w:ascii="Arial" w:hAnsi="Arial" w:eastAsia="Arial"/>
                <w:b w:val="0"/>
                <w:sz w:val="17"/>
              </w:rPr>
              <w:t>تسرب صلاحيات</w:t>
            </w:r>
          </w:p>
        </w:tc>
        <w:tc>
          <w:tcPr>
            <w:tcW w:type="dxa" w:w="5112"/>
            <w:vAlign w:val="center"/>
          </w:tcPr>
          <w:p>
            <w:pPr>
              <w:spacing w:after="0"/>
              <w:jc w:val="right"/>
              <w:bidi w:val="1"/>
            </w:pPr>
            <w:r/>
            <w:r>
              <w:rPr>
                <w:rFonts w:ascii="Arial" w:hAnsi="Arial" w:eastAsia="Arial"/>
                <w:b w:val="0"/>
                <w:sz w:val="17"/>
              </w:rPr>
              <w:t>Authorization مركزي واختبارات roles.</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وثيقة داخلية معتمدة - SecureNet Network Monitoring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5B6472"/>
        <w:sz w:val="16"/>
      </w:rPr>
      <w:t>SecureNet  |  DOC-004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