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2563EB"/>
          <w:sz w:val="64"/>
        </w:rPr>
        <w:t>SECURENET</w:t>
      </w:r>
    </w:p>
    <w:p>
      <w:pPr>
        <w:jc w:val="center"/>
      </w:pPr>
      <w:r>
        <w:rPr>
          <w:rFonts w:ascii="Arial" w:hAnsi="Arial"/>
          <w:color w:val="112033"/>
          <w:sz w:val="34"/>
        </w:rPr>
        <w:t>Network Monitoring Center</w:t>
      </w:r>
    </w:p>
    <w:p>
      <w:pPr>
        <w:spacing w:before="500"/>
        <w:jc w:val="center"/>
      </w:pPr>
      <w:r>
        <w:rPr>
          <w:rFonts w:ascii="Arial" w:hAnsi="Arial"/>
          <w:b/>
          <w:color w:val="112033"/>
          <w:sz w:val="44"/>
        </w:rPr>
        <w:t>Portfolio Case Study</w:t>
      </w:r>
    </w:p>
    <w:p>
      <w:pPr>
        <w:jc w:val="center"/>
      </w:pPr>
      <w:r>
        <w:rPr>
          <w:rFonts w:ascii="Arial" w:hAnsi="Arial"/>
          <w:b/>
          <w:color w:val="06B6D4"/>
          <w:sz w:val="26"/>
        </w:rPr>
        <w:t>DOC-015</w:t>
      </w:r>
    </w:p>
    <w:p/>
    <w:tbl>
      <w:tblPr>
        <w:tblStyle w:val="TableGrid"/>
        <w:tblW w:type="auto" w:w="0"/>
        <w:jc w:val="center"/>
        <w:tblLook w:firstColumn="1" w:firstRow="1" w:lastColumn="0" w:lastRow="0" w:noHBand="0" w:noVBand="1" w:val="04A0"/>
      </w:tblPr>
      <w:tblGrid>
        <w:gridCol w:w="5112"/>
        <w:gridCol w:w="5112"/>
      </w:tblGrid>
      <w:tr>
        <w:tc>
          <w:tcPr>
            <w:tcW w:type="dxa" w:w="5112"/>
            <w:shd w:fill="112033"/>
          </w:tcPr>
          <w:p>
            <w:pPr>
              <w:spacing w:after="0"/>
              <w:jc w:val="right"/>
              <w:bidi w:val="1"/>
            </w:pPr>
            <w:r/>
            <w:r>
              <w:rPr>
                <w:rFonts w:ascii="Arial" w:hAnsi="Arial" w:eastAsia="Arial"/>
                <w:b/>
                <w:color w:val="FFFFFF"/>
                <w:sz w:val="18"/>
              </w:rPr>
              <w:t>حالة الوثيقة</w:t>
            </w:r>
          </w:p>
        </w:tc>
        <w:tc>
          <w:tcPr>
            <w:tcW w:type="dxa" w:w="5112"/>
          </w:tcPr>
          <w:p>
            <w:pPr>
              <w:spacing w:after="0"/>
              <w:jc w:val="right"/>
              <w:bidi w:val="1"/>
            </w:pPr>
            <w:r/>
            <w:r>
              <w:rPr>
                <w:rFonts w:ascii="Arial" w:hAnsi="Arial" w:eastAsia="Arial"/>
                <w:b w:val="0"/>
                <w:sz w:val="18"/>
              </w:rPr>
              <w:t>معتمدة للتنفيذ</w:t>
            </w:r>
          </w:p>
        </w:tc>
      </w:tr>
      <w:tr>
        <w:tc>
          <w:tcPr>
            <w:tcW w:type="dxa" w:w="5112"/>
            <w:shd w:fill="112033"/>
          </w:tcPr>
          <w:p>
            <w:pPr>
              <w:spacing w:after="0"/>
              <w:jc w:val="right"/>
              <w:bidi w:val="1"/>
            </w:pPr>
            <w:r/>
            <w:r>
              <w:rPr>
                <w:rFonts w:ascii="Arial" w:hAnsi="Arial" w:eastAsia="Arial"/>
                <w:b/>
                <w:color w:val="FFFFFF"/>
                <w:sz w:val="18"/>
              </w:rPr>
              <w:t>الإصدار</w:t>
            </w:r>
          </w:p>
        </w:tc>
        <w:tc>
          <w:tcPr>
            <w:tcW w:type="dxa" w:w="5112"/>
          </w:tcPr>
          <w:p>
            <w:pPr>
              <w:spacing w:after="0"/>
              <w:jc w:val="right"/>
              <w:bidi w:val="1"/>
            </w:pPr>
            <w:r/>
            <w:r>
              <w:rPr>
                <w:rFonts w:ascii="Arial" w:hAnsi="Arial" w:eastAsia="Arial"/>
                <w:b w:val="0"/>
                <w:sz w:val="18"/>
              </w:rPr>
              <w:t>1.0</w:t>
            </w:r>
          </w:p>
        </w:tc>
      </w:tr>
      <w:tr>
        <w:tc>
          <w:tcPr>
            <w:tcW w:type="dxa" w:w="5112"/>
            <w:shd w:fill="112033"/>
          </w:tcPr>
          <w:p>
            <w:pPr>
              <w:spacing w:after="0"/>
              <w:jc w:val="right"/>
              <w:bidi w:val="1"/>
            </w:pPr>
            <w:r/>
            <w:r>
              <w:rPr>
                <w:rFonts w:ascii="Arial" w:hAnsi="Arial" w:eastAsia="Arial"/>
                <w:b/>
                <w:color w:val="FFFFFF"/>
                <w:sz w:val="18"/>
              </w:rPr>
              <w:t>تاريخ الأساس</w:t>
            </w:r>
          </w:p>
        </w:tc>
        <w:tc>
          <w:tcPr>
            <w:tcW w:type="dxa" w:w="5112"/>
          </w:tcPr>
          <w:p>
            <w:pPr>
              <w:spacing w:after="0"/>
              <w:jc w:val="right"/>
              <w:bidi w:val="1"/>
            </w:pPr>
            <w:r/>
            <w:r>
              <w:rPr>
                <w:rFonts w:ascii="Arial" w:hAnsi="Arial" w:eastAsia="Arial"/>
                <w:b w:val="0"/>
                <w:sz w:val="18"/>
              </w:rPr>
              <w:t>24 يوليو 2026</w:t>
            </w:r>
          </w:p>
        </w:tc>
      </w:tr>
      <w:tr>
        <w:tc>
          <w:tcPr>
            <w:tcW w:type="dxa" w:w="5112"/>
            <w:shd w:fill="112033"/>
          </w:tcPr>
          <w:p>
            <w:pPr>
              <w:spacing w:after="0"/>
              <w:jc w:val="right"/>
              <w:bidi w:val="1"/>
            </w:pPr>
            <w:r/>
            <w:r>
              <w:rPr>
                <w:rFonts w:ascii="Arial" w:hAnsi="Arial" w:eastAsia="Arial"/>
                <w:b/>
                <w:color w:val="FFFFFF"/>
                <w:sz w:val="18"/>
              </w:rPr>
              <w:t>المالك</w:t>
            </w:r>
          </w:p>
        </w:tc>
        <w:tc>
          <w:tcPr>
            <w:tcW w:type="dxa" w:w="5112"/>
          </w:tcPr>
          <w:p>
            <w:pPr>
              <w:spacing w:after="0"/>
              <w:jc w:val="right"/>
              <w:bidi w:val="1"/>
            </w:pPr>
            <w:r/>
            <w:r>
              <w:rPr>
                <w:rFonts w:ascii="Arial" w:hAnsi="Arial" w:eastAsia="Arial"/>
                <w:b w:val="0"/>
                <w:sz w:val="18"/>
              </w:rPr>
              <w:t>SecureNet Product Owner</w:t>
            </w:r>
          </w:p>
        </w:tc>
      </w:tr>
      <w:tr>
        <w:tc>
          <w:tcPr>
            <w:tcW w:type="dxa" w:w="5112"/>
            <w:shd w:fill="112033"/>
          </w:tcPr>
          <w:p>
            <w:pPr>
              <w:spacing w:after="0"/>
              <w:jc w:val="right"/>
              <w:bidi w:val="1"/>
            </w:pPr>
            <w:r/>
            <w:r>
              <w:rPr>
                <w:rFonts w:ascii="Arial" w:hAnsi="Arial" w:eastAsia="Arial"/>
                <w:b/>
                <w:color w:val="FFFFFF"/>
                <w:sz w:val="18"/>
              </w:rPr>
              <w:t>المرجع الأعلى</w:t>
            </w:r>
          </w:p>
        </w:tc>
        <w:tc>
          <w:tcPr>
            <w:tcW w:type="dxa" w:w="5112"/>
          </w:tcPr>
          <w:p>
            <w:pPr>
              <w:spacing w:after="0"/>
              <w:jc w:val="right"/>
              <w:bidi w:val="1"/>
            </w:pPr>
            <w:r/>
            <w:r>
              <w:rPr>
                <w:rFonts w:ascii="Arial" w:hAnsi="Arial" w:eastAsia="Arial"/>
                <w:b w:val="0"/>
                <w:sz w:val="18"/>
              </w:rPr>
              <w:t>DOC-001 Project Charter</w:t>
            </w:r>
          </w:p>
        </w:tc>
      </w:tr>
    </w:tbl>
    <w:p>
      <w:r>
        <w:br w:type="page"/>
      </w:r>
    </w:p>
    <w:p>
      <w:pPr>
        <w:pStyle w:val="Heading1"/>
        <w:jc w:val="right"/>
        <w:bidi w:val="1"/>
      </w:pPr>
      <w:r>
        <w:t>حوكمة الوثيقة</w:t>
      </w:r>
    </w:p>
    <w:p>
      <w:pPr>
        <w:jc w:val="right"/>
        <w:bidi w:val="1"/>
      </w:pPr>
      <w:r>
        <w:t>تُعد هذه الوثيقة جزءًا من خط الأساس الرسمي لمشروع SecureNet. لا يجوز تنفيذ متطلب يخالفها أو إضافة وظيفة غير موثقة فيها دون طلب تغيير معتمد. عند التعارض، تكون الأولوية بالترتيب: DOC-001، ثم PRD، ثم SRS، ثم وثائق العمارة والبيانات والواجهات والتنفيذ والاختبار والنشر.</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البند</w:t>
            </w:r>
          </w:p>
        </w:tc>
        <w:tc>
          <w:tcPr>
            <w:tcW w:type="dxa" w:w="5112"/>
            <w:shd w:fill="112033"/>
            <w:vAlign w:val="center"/>
          </w:tcPr>
          <w:p>
            <w:pPr>
              <w:spacing w:after="0"/>
              <w:jc w:val="right"/>
              <w:bidi w:val="1"/>
            </w:pPr>
            <w:r/>
            <w:r>
              <w:rPr>
                <w:rFonts w:ascii="Arial" w:hAnsi="Arial" w:eastAsia="Arial"/>
                <w:b/>
                <w:color w:val="FFFFFF"/>
                <w:sz w:val="18"/>
              </w:rPr>
              <w:t>القاعدة</w:t>
            </w:r>
          </w:p>
        </w:tc>
      </w:tr>
      <w:tr>
        <w:tc>
          <w:tcPr>
            <w:tcW w:type="dxa" w:w="5112"/>
            <w:vAlign w:val="center"/>
          </w:tcPr>
          <w:p>
            <w:pPr>
              <w:spacing w:after="0"/>
              <w:jc w:val="right"/>
              <w:bidi w:val="1"/>
            </w:pPr>
            <w:r/>
            <w:r>
              <w:rPr>
                <w:rFonts w:ascii="Arial" w:hAnsi="Arial" w:eastAsia="Arial"/>
                <w:b w:val="0"/>
                <w:sz w:val="17"/>
              </w:rPr>
              <w:t>المراجعة</w:t>
            </w:r>
          </w:p>
        </w:tc>
        <w:tc>
          <w:tcPr>
            <w:tcW w:type="dxa" w:w="5112"/>
            <w:vAlign w:val="center"/>
          </w:tcPr>
          <w:p>
            <w:pPr>
              <w:spacing w:after="0"/>
              <w:jc w:val="right"/>
              <w:bidi w:val="1"/>
            </w:pPr>
            <w:r/>
            <w:r>
              <w:rPr>
                <w:rFonts w:ascii="Arial" w:hAnsi="Arial" w:eastAsia="Arial"/>
                <w:b w:val="0"/>
                <w:sz w:val="17"/>
              </w:rPr>
              <w:t>تُراجع الوثيقة عند اكتشاف تعارض أو قبل اعتماد تغيير في النطاق.</w:t>
            </w:r>
          </w:p>
        </w:tc>
      </w:tr>
      <w:tr>
        <w:tc>
          <w:tcPr>
            <w:tcW w:type="dxa" w:w="5112"/>
            <w:shd w:fill="F5F8FB"/>
            <w:vAlign w:val="center"/>
          </w:tcPr>
          <w:p>
            <w:pPr>
              <w:spacing w:after="0"/>
              <w:jc w:val="right"/>
              <w:bidi w:val="1"/>
            </w:pPr>
            <w:r/>
            <w:r>
              <w:rPr>
                <w:rFonts w:ascii="Arial" w:hAnsi="Arial" w:eastAsia="Arial"/>
                <w:b w:val="0"/>
                <w:sz w:val="17"/>
              </w:rPr>
              <w:t>التغيير</w:t>
            </w:r>
          </w:p>
        </w:tc>
        <w:tc>
          <w:tcPr>
            <w:tcW w:type="dxa" w:w="5112"/>
            <w:shd w:fill="F5F8FB"/>
            <w:vAlign w:val="center"/>
          </w:tcPr>
          <w:p>
            <w:pPr>
              <w:spacing w:after="0"/>
              <w:jc w:val="right"/>
              <w:bidi w:val="1"/>
            </w:pPr>
            <w:r/>
            <w:r>
              <w:rPr>
                <w:rFonts w:ascii="Arial" w:hAnsi="Arial" w:eastAsia="Arial"/>
                <w:b w:val="0"/>
                <w:sz w:val="17"/>
              </w:rPr>
              <w:t>كل تغيير يحصل على رقم CR ويشمل السبب والأثر والقرار.</w:t>
            </w:r>
          </w:p>
        </w:tc>
      </w:tr>
      <w:tr>
        <w:tc>
          <w:tcPr>
            <w:tcW w:type="dxa" w:w="5112"/>
            <w:vAlign w:val="center"/>
          </w:tcPr>
          <w:p>
            <w:pPr>
              <w:spacing w:after="0"/>
              <w:jc w:val="right"/>
              <w:bidi w:val="1"/>
            </w:pPr>
            <w:r/>
            <w:r>
              <w:rPr>
                <w:rFonts w:ascii="Arial" w:hAnsi="Arial" w:eastAsia="Arial"/>
                <w:b w:val="0"/>
                <w:sz w:val="17"/>
              </w:rPr>
              <w:t>التتبع</w:t>
            </w:r>
          </w:p>
        </w:tc>
        <w:tc>
          <w:tcPr>
            <w:tcW w:type="dxa" w:w="5112"/>
            <w:vAlign w:val="center"/>
          </w:tcPr>
          <w:p>
            <w:pPr>
              <w:spacing w:after="0"/>
              <w:jc w:val="right"/>
              <w:bidi w:val="1"/>
            </w:pPr>
            <w:r/>
            <w:r>
              <w:rPr>
                <w:rFonts w:ascii="Arial" w:hAnsi="Arial" w:eastAsia="Arial"/>
                <w:b w:val="0"/>
                <w:sz w:val="17"/>
              </w:rPr>
              <w:t>كل متطلب يحمل معرّفًا فريدًا ويُربط باختبار أو معيار قبول.</w:t>
            </w:r>
          </w:p>
        </w:tc>
      </w:tr>
      <w:tr>
        <w:tc>
          <w:tcPr>
            <w:tcW w:type="dxa" w:w="5112"/>
            <w:shd w:fill="F5F8FB"/>
            <w:vAlign w:val="center"/>
          </w:tcPr>
          <w:p>
            <w:pPr>
              <w:spacing w:after="0"/>
              <w:jc w:val="right"/>
              <w:bidi w:val="1"/>
            </w:pPr>
            <w:r/>
            <w:r>
              <w:rPr>
                <w:rFonts w:ascii="Arial" w:hAnsi="Arial" w:eastAsia="Arial"/>
                <w:b w:val="0"/>
                <w:sz w:val="17"/>
              </w:rPr>
              <w:t>التجميد</w:t>
            </w:r>
          </w:p>
        </w:tc>
        <w:tc>
          <w:tcPr>
            <w:tcW w:type="dxa" w:w="5112"/>
            <w:shd w:fill="F5F8FB"/>
            <w:vAlign w:val="center"/>
          </w:tcPr>
          <w:p>
            <w:pPr>
              <w:spacing w:after="0"/>
              <w:jc w:val="right"/>
              <w:bidi w:val="1"/>
            </w:pPr>
            <w:r/>
            <w:r>
              <w:rPr>
                <w:rFonts w:ascii="Arial" w:hAnsi="Arial" w:eastAsia="Arial"/>
                <w:b w:val="0"/>
                <w:sz w:val="17"/>
              </w:rPr>
              <w:t>الإصدار 1.0 هو خط الأساس؛ لا يُعدل بصمت بعد بدء التنفيذ.</w:t>
            </w:r>
          </w:p>
        </w:tc>
      </w:tr>
    </w:tbl>
    <w:p/>
    <w:p>
      <w:r>
        <w:br w:type="page"/>
      </w:r>
    </w:p>
    <w:p>
      <w:pPr>
        <w:pStyle w:val="Heading1"/>
        <w:jc w:val="right"/>
        <w:bidi w:val="1"/>
      </w:pPr>
      <w:r>
        <w:t>1. حالة الوثيقة</w:t>
      </w:r>
    </w:p>
    <w:p>
      <w:pPr>
        <w:jc w:val="right"/>
        <w:bidi w:val="1"/>
      </w:pPr>
      <w:r>
        <w:t>هذه الوثيقة قالب Case Study رسمي يُستكمل بعد انتهاء التنفيذ. لا يجوز إدخال نتائج أو أرقام غير مثبتة. الأقسام المعلّمة TBD تبقى كذلك حتى توفر الدليل.</w:t>
      </w:r>
    </w:p>
    <w:p>
      <w:pPr>
        <w:pStyle w:val="Heading1"/>
        <w:jc w:val="right"/>
        <w:bidi w:val="1"/>
      </w:pPr>
      <w:r>
        <w:t>2. عنوان المشروع</w:t>
      </w:r>
    </w:p>
    <w:p>
      <w:pPr>
        <w:jc w:val="right"/>
        <w:bidi w:val="1"/>
      </w:pPr>
      <w:r>
        <w:t>SecureNet — Network Monitoring Center: منصة تجريبية لمراقبة صحة الشبكة والأجهزة والتنبيهات والتوبولوجي في الوقت شبه الحقيقي.</w:t>
      </w:r>
    </w:p>
    <w:p>
      <w:pPr>
        <w:pStyle w:val="Heading1"/>
        <w:jc w:val="right"/>
        <w:bidi w:val="1"/>
      </w:pPr>
      <w:r>
        <w:t>3. المشكلة</w:t>
      </w:r>
    </w:p>
    <w:p>
      <w:pPr>
        <w:jc w:val="right"/>
        <w:bidi w:val="1"/>
      </w:pPr>
      <w:r>
        <w:t>فرق الشبكات تحتاج إلى رؤية مركزية تساعدها على معرفة ما إذا كانت البنية تعمل، وأي جهاز متأثر، وما الحادث الذي يحتاج إلى تدخل. الأدوات الحقيقية معقدة أو مكلفة للعرض، لذلك بُني نموذج محاكاة احترافي يوضح دورة المراقبة والتشخيص دون الاتصال ببنية جهة حقيقية.</w:t>
      </w:r>
    </w:p>
    <w:p>
      <w:pPr>
        <w:pStyle w:val="Heading1"/>
        <w:jc w:val="right"/>
        <w:bidi w:val="1"/>
      </w:pPr>
      <w:r>
        <w:t>4. الحل</w:t>
      </w:r>
    </w:p>
    <w:p>
      <w:pPr>
        <w:pStyle w:val="ListBullet"/>
        <w:jc w:val="right"/>
        <w:bidi w:val="1"/>
      </w:pPr>
      <w:r>
        <w:t>Dashboard موحد لصحة الشبكة.</w:t>
      </w:r>
    </w:p>
    <w:p>
      <w:pPr>
        <w:pStyle w:val="ListBullet"/>
        <w:jc w:val="right"/>
        <w:bidi w:val="1"/>
      </w:pPr>
      <w:r>
        <w:t>قائمة وتفاصيل الأجهزة والقياسات التاريخية.</w:t>
      </w:r>
    </w:p>
    <w:p>
      <w:pPr>
        <w:pStyle w:val="ListBullet"/>
        <w:jc w:val="right"/>
        <w:bidi w:val="1"/>
      </w:pPr>
      <w:r>
        <w:t>قواعد تنبيه ودورة حياة للحوادث.</w:t>
      </w:r>
    </w:p>
    <w:p>
      <w:pPr>
        <w:pStyle w:val="ListBullet"/>
        <w:jc w:val="right"/>
        <w:bidi w:val="1"/>
      </w:pPr>
      <w:r>
        <w:t>Event Log قابل للبحث.</w:t>
      </w:r>
    </w:p>
    <w:p>
      <w:pPr>
        <w:pStyle w:val="ListBullet"/>
        <w:jc w:val="right"/>
        <w:bidi w:val="1"/>
      </w:pPr>
      <w:r>
        <w:t>Network Topology تفاعلية.</w:t>
      </w:r>
    </w:p>
    <w:p>
      <w:pPr>
        <w:pStyle w:val="ListBullet"/>
        <w:jc w:val="right"/>
        <w:bidi w:val="1"/>
      </w:pPr>
      <w:r>
        <w:t>Simulation Engine لسيناريوهات قابلة للتكرار.</w:t>
      </w:r>
    </w:p>
    <w:p>
      <w:pPr>
        <w:pStyle w:val="ListBullet"/>
        <w:jc w:val="right"/>
        <w:bidi w:val="1"/>
      </w:pPr>
      <w:r>
        <w:t>صلاحيات Administrator/Engineer/Viewer.</w:t>
      </w:r>
    </w:p>
    <w:p>
      <w:pPr>
        <w:pStyle w:val="Heading1"/>
        <w:jc w:val="right"/>
        <w:bidi w:val="1"/>
      </w:pPr>
      <w:r>
        <w:t>5. دوري في المشروع</w:t>
      </w:r>
    </w:p>
    <w:p>
      <w:pPr>
        <w:pStyle w:val="ListBullet"/>
        <w:jc w:val="right"/>
        <w:bidi w:val="1"/>
      </w:pPr>
      <w:r>
        <w:t>Product Owner وتحليل المتطلبات.</w:t>
      </w:r>
    </w:p>
    <w:p>
      <w:pPr>
        <w:pStyle w:val="ListBullet"/>
        <w:jc w:val="right"/>
        <w:bidi w:val="1"/>
      </w:pPr>
      <w:r>
        <w:t>تصميم تجربة المستخدم والنظام.</w:t>
      </w:r>
    </w:p>
    <w:p>
      <w:pPr>
        <w:pStyle w:val="ListBullet"/>
        <w:jc w:val="right"/>
        <w:bidi w:val="1"/>
      </w:pPr>
      <w:r>
        <w:t>تطوير Full-Stack.</w:t>
      </w:r>
    </w:p>
    <w:p>
      <w:pPr>
        <w:pStyle w:val="ListBullet"/>
        <w:jc w:val="right"/>
        <w:bidi w:val="1"/>
      </w:pPr>
      <w:r>
        <w:t>تصميم قاعدة البيانات وAPI.</w:t>
      </w:r>
    </w:p>
    <w:p>
      <w:pPr>
        <w:pStyle w:val="ListBullet"/>
        <w:jc w:val="right"/>
        <w:bidi w:val="1"/>
      </w:pPr>
      <w:r>
        <w:t>بناء المحاكاة وقواعد التنبيه.</w:t>
      </w:r>
    </w:p>
    <w:p>
      <w:pPr>
        <w:pStyle w:val="ListBullet"/>
        <w:jc w:val="right"/>
        <w:bidi w:val="1"/>
      </w:pPr>
      <w:r>
        <w:t>الاختبار والنشر والتوثيق.</w:t>
      </w:r>
    </w:p>
    <w:p>
      <w:pPr>
        <w:pStyle w:val="Heading1"/>
        <w:jc w:val="right"/>
        <w:bidi w:val="1"/>
      </w:pPr>
      <w:r>
        <w:t>6. العملية</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المرحلة</w:t>
            </w:r>
          </w:p>
        </w:tc>
        <w:tc>
          <w:tcPr>
            <w:tcW w:type="dxa" w:w="5112"/>
            <w:shd w:fill="112033"/>
            <w:vAlign w:val="center"/>
          </w:tcPr>
          <w:p>
            <w:pPr>
              <w:spacing w:after="0"/>
              <w:jc w:val="right"/>
              <w:bidi w:val="1"/>
            </w:pPr>
            <w:r/>
            <w:r>
              <w:rPr>
                <w:rFonts w:ascii="Arial" w:hAnsi="Arial" w:eastAsia="Arial"/>
                <w:b/>
                <w:color w:val="FFFFFF"/>
                <w:sz w:val="18"/>
              </w:rPr>
              <w:t>الدليل المطلوب</w:t>
            </w:r>
          </w:p>
        </w:tc>
      </w:tr>
      <w:tr>
        <w:tc>
          <w:tcPr>
            <w:tcW w:type="dxa" w:w="5112"/>
            <w:vAlign w:val="center"/>
          </w:tcPr>
          <w:p>
            <w:pPr>
              <w:spacing w:after="0"/>
              <w:jc w:val="right"/>
              <w:bidi w:val="1"/>
            </w:pPr>
            <w:r/>
            <w:r>
              <w:rPr>
                <w:rFonts w:ascii="Arial" w:hAnsi="Arial" w:eastAsia="Arial"/>
                <w:b w:val="0"/>
                <w:sz w:val="17"/>
              </w:rPr>
              <w:t>Discovery</w:t>
            </w:r>
          </w:p>
        </w:tc>
        <w:tc>
          <w:tcPr>
            <w:tcW w:type="dxa" w:w="5112"/>
            <w:vAlign w:val="center"/>
          </w:tcPr>
          <w:p>
            <w:pPr>
              <w:spacing w:after="0"/>
              <w:jc w:val="right"/>
              <w:bidi w:val="1"/>
            </w:pPr>
            <w:r/>
            <w:r>
              <w:rPr>
                <w:rFonts w:ascii="Arial" w:hAnsi="Arial" w:eastAsia="Arial"/>
                <w:b w:val="0"/>
                <w:sz w:val="17"/>
              </w:rPr>
              <w:t>Project Charter وPRD</w:t>
            </w:r>
          </w:p>
        </w:tc>
      </w:tr>
      <w:tr>
        <w:tc>
          <w:tcPr>
            <w:tcW w:type="dxa" w:w="5112"/>
            <w:shd w:fill="F5F8FB"/>
            <w:vAlign w:val="center"/>
          </w:tcPr>
          <w:p>
            <w:pPr>
              <w:spacing w:after="0"/>
              <w:jc w:val="right"/>
              <w:bidi w:val="1"/>
            </w:pPr>
            <w:r/>
            <w:r>
              <w:rPr>
                <w:rFonts w:ascii="Arial" w:hAnsi="Arial" w:eastAsia="Arial"/>
                <w:b w:val="0"/>
                <w:sz w:val="17"/>
              </w:rPr>
              <w:t>Design</w:t>
            </w:r>
          </w:p>
        </w:tc>
        <w:tc>
          <w:tcPr>
            <w:tcW w:type="dxa" w:w="5112"/>
            <w:shd w:fill="F5F8FB"/>
            <w:vAlign w:val="center"/>
          </w:tcPr>
          <w:p>
            <w:pPr>
              <w:spacing w:after="0"/>
              <w:jc w:val="right"/>
              <w:bidi w:val="1"/>
            </w:pPr>
            <w:r/>
            <w:r>
              <w:rPr>
                <w:rFonts w:ascii="Arial" w:hAnsi="Arial" w:eastAsia="Arial"/>
                <w:b w:val="0"/>
                <w:sz w:val="17"/>
              </w:rPr>
              <w:t>UI/UX specification وwireframes</w:t>
            </w:r>
          </w:p>
        </w:tc>
      </w:tr>
      <w:tr>
        <w:tc>
          <w:tcPr>
            <w:tcW w:type="dxa" w:w="5112"/>
            <w:vAlign w:val="center"/>
          </w:tcPr>
          <w:p>
            <w:pPr>
              <w:spacing w:after="0"/>
              <w:jc w:val="right"/>
              <w:bidi w:val="1"/>
            </w:pPr>
            <w:r/>
            <w:r>
              <w:rPr>
                <w:rFonts w:ascii="Arial" w:hAnsi="Arial" w:eastAsia="Arial"/>
                <w:b w:val="0"/>
                <w:sz w:val="17"/>
              </w:rPr>
              <w:t>Architecture</w:t>
            </w:r>
          </w:p>
        </w:tc>
        <w:tc>
          <w:tcPr>
            <w:tcW w:type="dxa" w:w="5112"/>
            <w:vAlign w:val="center"/>
          </w:tcPr>
          <w:p>
            <w:pPr>
              <w:spacing w:after="0"/>
              <w:jc w:val="right"/>
              <w:bidi w:val="1"/>
            </w:pPr>
            <w:r/>
            <w:r>
              <w:rPr>
                <w:rFonts w:ascii="Arial" w:hAnsi="Arial" w:eastAsia="Arial"/>
                <w:b w:val="0"/>
                <w:sz w:val="17"/>
              </w:rPr>
              <w:t>Architecture/DB/API docs</w:t>
            </w:r>
          </w:p>
        </w:tc>
      </w:tr>
      <w:tr>
        <w:tc>
          <w:tcPr>
            <w:tcW w:type="dxa" w:w="5112"/>
            <w:shd w:fill="F5F8FB"/>
            <w:vAlign w:val="center"/>
          </w:tcPr>
          <w:p>
            <w:pPr>
              <w:spacing w:after="0"/>
              <w:jc w:val="right"/>
              <w:bidi w:val="1"/>
            </w:pPr>
            <w:r/>
            <w:r>
              <w:rPr>
                <w:rFonts w:ascii="Arial" w:hAnsi="Arial" w:eastAsia="Arial"/>
                <w:b w:val="0"/>
                <w:sz w:val="17"/>
              </w:rPr>
              <w:t>Implementation</w:t>
            </w:r>
          </w:p>
        </w:tc>
        <w:tc>
          <w:tcPr>
            <w:tcW w:type="dxa" w:w="5112"/>
            <w:shd w:fill="F5F8FB"/>
            <w:vAlign w:val="center"/>
          </w:tcPr>
          <w:p>
            <w:pPr>
              <w:spacing w:after="0"/>
              <w:jc w:val="right"/>
              <w:bidi w:val="1"/>
            </w:pPr>
            <w:r/>
            <w:r>
              <w:rPr>
                <w:rFonts w:ascii="Arial" w:hAnsi="Arial" w:eastAsia="Arial"/>
                <w:b w:val="0"/>
                <w:sz w:val="17"/>
              </w:rPr>
              <w:t>Git history وPull Requests</w:t>
            </w:r>
          </w:p>
        </w:tc>
      </w:tr>
      <w:tr>
        <w:tc>
          <w:tcPr>
            <w:tcW w:type="dxa" w:w="5112"/>
            <w:vAlign w:val="center"/>
          </w:tcPr>
          <w:p>
            <w:pPr>
              <w:spacing w:after="0"/>
              <w:jc w:val="right"/>
              <w:bidi w:val="1"/>
            </w:pPr>
            <w:r/>
            <w:r>
              <w:rPr>
                <w:rFonts w:ascii="Arial" w:hAnsi="Arial" w:eastAsia="Arial"/>
                <w:b w:val="0"/>
                <w:sz w:val="17"/>
              </w:rPr>
              <w:t>Validation</w:t>
            </w:r>
          </w:p>
        </w:tc>
        <w:tc>
          <w:tcPr>
            <w:tcW w:type="dxa" w:w="5112"/>
            <w:vAlign w:val="center"/>
          </w:tcPr>
          <w:p>
            <w:pPr>
              <w:spacing w:after="0"/>
              <w:jc w:val="right"/>
              <w:bidi w:val="1"/>
            </w:pPr>
            <w:r/>
            <w:r>
              <w:rPr>
                <w:rFonts w:ascii="Arial" w:hAnsi="Arial" w:eastAsia="Arial"/>
                <w:b w:val="0"/>
                <w:sz w:val="17"/>
              </w:rPr>
              <w:t>Test report وQA evidence</w:t>
            </w:r>
          </w:p>
        </w:tc>
      </w:tr>
      <w:tr>
        <w:tc>
          <w:tcPr>
            <w:tcW w:type="dxa" w:w="5112"/>
            <w:shd w:fill="F5F8FB"/>
            <w:vAlign w:val="center"/>
          </w:tcPr>
          <w:p>
            <w:pPr>
              <w:spacing w:after="0"/>
              <w:jc w:val="right"/>
              <w:bidi w:val="1"/>
            </w:pPr>
            <w:r/>
            <w:r>
              <w:rPr>
                <w:rFonts w:ascii="Arial" w:hAnsi="Arial" w:eastAsia="Arial"/>
                <w:b w:val="0"/>
                <w:sz w:val="17"/>
              </w:rPr>
              <w:t>Launch</w:t>
            </w:r>
          </w:p>
        </w:tc>
        <w:tc>
          <w:tcPr>
            <w:tcW w:type="dxa" w:w="5112"/>
            <w:shd w:fill="F5F8FB"/>
            <w:vAlign w:val="center"/>
          </w:tcPr>
          <w:p>
            <w:pPr>
              <w:spacing w:after="0"/>
              <w:jc w:val="right"/>
              <w:bidi w:val="1"/>
            </w:pPr>
            <w:r/>
            <w:r>
              <w:rPr>
                <w:rFonts w:ascii="Arial" w:hAnsi="Arial" w:eastAsia="Arial"/>
                <w:b w:val="0"/>
                <w:sz w:val="17"/>
              </w:rPr>
              <w:t>Live URL وrelease tag</w:t>
            </w:r>
          </w:p>
        </w:tc>
      </w:tr>
      <w:tr>
        <w:tc>
          <w:tcPr>
            <w:tcW w:type="dxa" w:w="5112"/>
            <w:vAlign w:val="center"/>
          </w:tcPr>
          <w:p>
            <w:pPr>
              <w:spacing w:after="0"/>
              <w:jc w:val="right"/>
              <w:bidi w:val="1"/>
            </w:pPr>
            <w:r/>
            <w:r>
              <w:rPr>
                <w:rFonts w:ascii="Arial" w:hAnsi="Arial" w:eastAsia="Arial"/>
                <w:b w:val="0"/>
                <w:sz w:val="17"/>
              </w:rPr>
              <w:t>Presentation</w:t>
            </w:r>
          </w:p>
        </w:tc>
        <w:tc>
          <w:tcPr>
            <w:tcW w:type="dxa" w:w="5112"/>
            <w:vAlign w:val="center"/>
          </w:tcPr>
          <w:p>
            <w:pPr>
              <w:spacing w:after="0"/>
              <w:jc w:val="right"/>
              <w:bidi w:val="1"/>
            </w:pPr>
            <w:r/>
            <w:r>
              <w:rPr>
                <w:rFonts w:ascii="Arial" w:hAnsi="Arial" w:eastAsia="Arial"/>
                <w:b w:val="0"/>
                <w:sz w:val="17"/>
              </w:rPr>
              <w:t>Screenshots وفيديو قصير</w:t>
            </w:r>
          </w:p>
        </w:tc>
      </w:tr>
    </w:tbl>
    <w:p/>
    <w:p>
      <w:pPr>
        <w:pStyle w:val="Heading1"/>
        <w:jc w:val="right"/>
        <w:bidi w:val="1"/>
      </w:pPr>
      <w:r>
        <w:t>7. التحديات والحلول</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التحدي</w:t>
            </w:r>
          </w:p>
        </w:tc>
        <w:tc>
          <w:tcPr>
            <w:tcW w:type="dxa" w:w="5112"/>
            <w:shd w:fill="112033"/>
            <w:vAlign w:val="center"/>
          </w:tcPr>
          <w:p>
            <w:pPr>
              <w:spacing w:after="0"/>
              <w:jc w:val="right"/>
              <w:bidi w:val="1"/>
            </w:pPr>
            <w:r/>
            <w:r>
              <w:rPr>
                <w:rFonts w:ascii="Arial" w:hAnsi="Arial" w:eastAsia="Arial"/>
                <w:b/>
                <w:color w:val="FFFFFF"/>
                <w:sz w:val="18"/>
              </w:rPr>
              <w:t>الحل</w:t>
            </w:r>
          </w:p>
        </w:tc>
      </w:tr>
      <w:tr>
        <w:tc>
          <w:tcPr>
            <w:tcW w:type="dxa" w:w="5112"/>
            <w:vAlign w:val="center"/>
          </w:tcPr>
          <w:p>
            <w:pPr>
              <w:spacing w:after="0"/>
              <w:jc w:val="right"/>
              <w:bidi w:val="1"/>
            </w:pPr>
            <w:r/>
            <w:r>
              <w:rPr>
                <w:rFonts w:ascii="Arial" w:hAnsi="Arial" w:eastAsia="Arial"/>
                <w:b w:val="0"/>
                <w:sz w:val="17"/>
              </w:rPr>
              <w:t>بيانات مقنعة دون شبكة حقيقية</w:t>
            </w:r>
          </w:p>
        </w:tc>
        <w:tc>
          <w:tcPr>
            <w:tcW w:type="dxa" w:w="5112"/>
            <w:vAlign w:val="center"/>
          </w:tcPr>
          <w:p>
            <w:pPr>
              <w:spacing w:after="0"/>
              <w:jc w:val="right"/>
              <w:bidi w:val="1"/>
            </w:pPr>
            <w:r/>
            <w:r>
              <w:rPr>
                <w:rFonts w:ascii="Arial" w:hAnsi="Arial" w:eastAsia="Arial"/>
                <w:b w:val="0"/>
                <w:sz w:val="17"/>
              </w:rPr>
              <w:t>Baseline ومحاكاة deterministic وسيناريوهات</w:t>
            </w:r>
          </w:p>
        </w:tc>
      </w:tr>
      <w:tr>
        <w:tc>
          <w:tcPr>
            <w:tcW w:type="dxa" w:w="5112"/>
            <w:shd w:fill="F5F8FB"/>
            <w:vAlign w:val="center"/>
          </w:tcPr>
          <w:p>
            <w:pPr>
              <w:spacing w:after="0"/>
              <w:jc w:val="right"/>
              <w:bidi w:val="1"/>
            </w:pPr>
            <w:r/>
            <w:r>
              <w:rPr>
                <w:rFonts w:ascii="Arial" w:hAnsi="Arial" w:eastAsia="Arial"/>
                <w:b w:val="0"/>
                <w:sz w:val="17"/>
              </w:rPr>
              <w:t>منع ضوضاء التنبيهات</w:t>
            </w:r>
          </w:p>
        </w:tc>
        <w:tc>
          <w:tcPr>
            <w:tcW w:type="dxa" w:w="5112"/>
            <w:shd w:fill="F5F8FB"/>
            <w:vAlign w:val="center"/>
          </w:tcPr>
          <w:p>
            <w:pPr>
              <w:spacing w:after="0"/>
              <w:jc w:val="right"/>
              <w:bidi w:val="1"/>
            </w:pPr>
            <w:r/>
            <w:r>
              <w:rPr>
                <w:rFonts w:ascii="Arial" w:hAnsi="Arial" w:eastAsia="Arial"/>
                <w:b w:val="0"/>
                <w:sz w:val="17"/>
              </w:rPr>
              <w:t>Duration وdedupe ودورة حياة واضحة</w:t>
            </w:r>
          </w:p>
        </w:tc>
      </w:tr>
      <w:tr>
        <w:tc>
          <w:tcPr>
            <w:tcW w:type="dxa" w:w="5112"/>
            <w:vAlign w:val="center"/>
          </w:tcPr>
          <w:p>
            <w:pPr>
              <w:spacing w:after="0"/>
              <w:jc w:val="right"/>
              <w:bidi w:val="1"/>
            </w:pPr>
            <w:r/>
            <w:r>
              <w:rPr>
                <w:rFonts w:ascii="Arial" w:hAnsi="Arial" w:eastAsia="Arial"/>
                <w:b w:val="0"/>
                <w:sz w:val="17"/>
              </w:rPr>
              <w:t>ربط أثر الحادث في عدة شاشات</w:t>
            </w:r>
          </w:p>
        </w:tc>
        <w:tc>
          <w:tcPr>
            <w:tcW w:type="dxa" w:w="5112"/>
            <w:vAlign w:val="center"/>
          </w:tcPr>
          <w:p>
            <w:pPr>
              <w:spacing w:after="0"/>
              <w:jc w:val="right"/>
              <w:bidi w:val="1"/>
            </w:pPr>
            <w:r/>
            <w:r>
              <w:rPr>
                <w:rFonts w:ascii="Arial" w:hAnsi="Arial" w:eastAsia="Arial"/>
                <w:b w:val="0"/>
                <w:sz w:val="17"/>
              </w:rPr>
              <w:t>Domain events وrealtime cache updates</w:t>
            </w:r>
          </w:p>
        </w:tc>
      </w:tr>
      <w:tr>
        <w:tc>
          <w:tcPr>
            <w:tcW w:type="dxa" w:w="5112"/>
            <w:shd w:fill="F5F8FB"/>
            <w:vAlign w:val="center"/>
          </w:tcPr>
          <w:p>
            <w:pPr>
              <w:spacing w:after="0"/>
              <w:jc w:val="right"/>
              <w:bidi w:val="1"/>
            </w:pPr>
            <w:r/>
            <w:r>
              <w:rPr>
                <w:rFonts w:ascii="Arial" w:hAnsi="Arial" w:eastAsia="Arial"/>
                <w:b w:val="0"/>
                <w:sz w:val="17"/>
              </w:rPr>
              <w:t>أداء التوبولوجي والرسوم</w:t>
            </w:r>
          </w:p>
        </w:tc>
        <w:tc>
          <w:tcPr>
            <w:tcW w:type="dxa" w:w="5112"/>
            <w:shd w:fill="F5F8FB"/>
            <w:vAlign w:val="center"/>
          </w:tcPr>
          <w:p>
            <w:pPr>
              <w:spacing w:after="0"/>
              <w:jc w:val="right"/>
              <w:bidi w:val="1"/>
            </w:pPr>
            <w:r/>
            <w:r>
              <w:rPr>
                <w:rFonts w:ascii="Arial" w:hAnsi="Arial" w:eastAsia="Arial"/>
                <w:b w:val="0"/>
                <w:sz w:val="17"/>
              </w:rPr>
              <w:t>Payload مختصر وتحديث جزئي</w:t>
            </w:r>
          </w:p>
        </w:tc>
      </w:tr>
      <w:tr>
        <w:tc>
          <w:tcPr>
            <w:tcW w:type="dxa" w:w="5112"/>
            <w:vAlign w:val="center"/>
          </w:tcPr>
          <w:p>
            <w:pPr>
              <w:spacing w:after="0"/>
              <w:jc w:val="right"/>
              <w:bidi w:val="1"/>
            </w:pPr>
            <w:r/>
            <w:r>
              <w:rPr>
                <w:rFonts w:ascii="Arial" w:hAnsi="Arial" w:eastAsia="Arial"/>
                <w:b w:val="0"/>
                <w:sz w:val="17"/>
              </w:rPr>
              <w:t>الحفاظ على النطاق</w:t>
            </w:r>
          </w:p>
        </w:tc>
        <w:tc>
          <w:tcPr>
            <w:tcW w:type="dxa" w:w="5112"/>
            <w:vAlign w:val="center"/>
          </w:tcPr>
          <w:p>
            <w:pPr>
              <w:spacing w:after="0"/>
              <w:jc w:val="right"/>
              <w:bidi w:val="1"/>
            </w:pPr>
            <w:r/>
            <w:r>
              <w:rPr>
                <w:rFonts w:ascii="Arial" w:hAnsi="Arial" w:eastAsia="Arial"/>
                <w:b w:val="0"/>
                <w:sz w:val="17"/>
              </w:rPr>
              <w:t>Documentation baseline وChange Requests</w:t>
            </w:r>
          </w:p>
        </w:tc>
      </w:tr>
    </w:tbl>
    <w:p/>
    <w:p>
      <w:pPr>
        <w:pStyle w:val="Heading1"/>
        <w:jc w:val="right"/>
        <w:bidi w:val="1"/>
      </w:pPr>
      <w:r>
        <w:t>8. النتائج</w:t>
      </w:r>
    </w:p>
    <w:p>
      <w:pPr>
        <w:pStyle w:val="ListBullet"/>
        <w:jc w:val="right"/>
        <w:bidi w:val="1"/>
      </w:pPr>
      <w:r>
        <w:t>Live demo: TBD</w:t>
      </w:r>
    </w:p>
    <w:p>
      <w:pPr>
        <w:pStyle w:val="ListBullet"/>
        <w:jc w:val="right"/>
        <w:bidi w:val="1"/>
      </w:pPr>
      <w:r>
        <w:t>Repository: TBD</w:t>
      </w:r>
    </w:p>
    <w:p>
      <w:pPr>
        <w:pStyle w:val="ListBullet"/>
        <w:jc w:val="right"/>
        <w:bidi w:val="1"/>
      </w:pPr>
      <w:r>
        <w:t>عدد الأجهزة التجريبية: 30 مستهدف</w:t>
      </w:r>
    </w:p>
    <w:p>
      <w:pPr>
        <w:pStyle w:val="ListBullet"/>
        <w:jc w:val="right"/>
        <w:bidi w:val="1"/>
      </w:pPr>
      <w:r>
        <w:t>تغطية اختبارات المنطق الأساسي: ≥80% مستهدف</w:t>
      </w:r>
    </w:p>
    <w:p>
      <w:pPr>
        <w:pStyle w:val="ListBullet"/>
        <w:jc w:val="right"/>
        <w:bidi w:val="1"/>
      </w:pPr>
      <w:r>
        <w:t>الأخطاء الحرجة عند الإطلاق: 0 مستهدف</w:t>
      </w:r>
    </w:p>
    <w:p>
      <w:pPr>
        <w:pStyle w:val="ListBullet"/>
        <w:jc w:val="right"/>
        <w:bidi w:val="1"/>
      </w:pPr>
      <w:r>
        <w:t>نتيجة Lighthouse والأداء: TBD</w:t>
      </w:r>
    </w:p>
    <w:p>
      <w:pPr>
        <w:pStyle w:val="Heading1"/>
        <w:jc w:val="right"/>
        <w:bidi w:val="1"/>
      </w:pPr>
      <w:r>
        <w:t>9. المواد البصرية المطلوبة</w:t>
      </w:r>
    </w:p>
    <w:p>
      <w:pPr>
        <w:pStyle w:val="ListBullet"/>
        <w:jc w:val="right"/>
        <w:bidi w:val="1"/>
      </w:pPr>
      <w:r>
        <w:t>صورة Hero للـDashboard.</w:t>
      </w:r>
    </w:p>
    <w:p>
      <w:pPr>
        <w:pStyle w:val="ListBullet"/>
        <w:jc w:val="right"/>
        <w:bidi w:val="1"/>
      </w:pPr>
      <w:r>
        <w:t>Devices table.</w:t>
      </w:r>
    </w:p>
    <w:p>
      <w:pPr>
        <w:pStyle w:val="ListBullet"/>
        <w:jc w:val="right"/>
        <w:bidi w:val="1"/>
      </w:pPr>
      <w:r>
        <w:t>Device details charts.</w:t>
      </w:r>
    </w:p>
    <w:p>
      <w:pPr>
        <w:pStyle w:val="ListBullet"/>
        <w:jc w:val="right"/>
        <w:bidi w:val="1"/>
      </w:pPr>
      <w:r>
        <w:t>Alerts workflow.</w:t>
      </w:r>
    </w:p>
    <w:p>
      <w:pPr>
        <w:pStyle w:val="ListBullet"/>
        <w:jc w:val="right"/>
        <w:bidi w:val="1"/>
      </w:pPr>
      <w:r>
        <w:t>Topology أثناء حادث.</w:t>
      </w:r>
    </w:p>
    <w:p>
      <w:pPr>
        <w:pStyle w:val="ListBullet"/>
        <w:jc w:val="right"/>
        <w:bidi w:val="1"/>
      </w:pPr>
      <w:r>
        <w:t>Architecture diagram.</w:t>
      </w:r>
    </w:p>
    <w:p>
      <w:pPr>
        <w:pStyle w:val="ListBullet"/>
        <w:jc w:val="right"/>
        <w:bidi w:val="1"/>
      </w:pPr>
      <w:r>
        <w:t>فيديو 60-120 ثانية.</w:t>
      </w:r>
    </w:p>
    <w:p>
      <w:pPr>
        <w:pStyle w:val="Heading1"/>
        <w:jc w:val="right"/>
        <w:bidi w:val="1"/>
      </w:pPr>
      <w:r>
        <w:t>10. وصف مختصر للـPortfolio</w:t>
      </w:r>
    </w:p>
    <w:p>
      <w:pPr>
        <w:jc w:val="right"/>
        <w:bidi w:val="1"/>
      </w:pPr>
      <w:r>
        <w:t>صممت وطورت SecureNet، مركز مراقبة شبكات Full-Stack يحاكي بيئة مؤسسية من 30 جهازًا، ويقدم قياسات شبه لحظية، تنبيهات مبنية على قواعد، سجل أحداث، خريطة Topology، وصلاحيات متعددة. بُني المشروع باستخدام Next.js وTypeScript وPostgreSQL مع اختبارات وتوثيق ونشر احترافي.</w:t>
      </w:r>
    </w:p>
    <w:p>
      <w:pPr>
        <w:pStyle w:val="Heading1"/>
        <w:jc w:val="right"/>
        <w:bidi w:val="1"/>
      </w:pPr>
      <w:r>
        <w:t>11. ضوابط الصدق</w:t>
      </w:r>
    </w:p>
    <w:p>
      <w:pPr>
        <w:pStyle w:val="ListBullet"/>
        <w:jc w:val="right"/>
        <w:bidi w:val="1"/>
      </w:pPr>
      <w:r>
        <w:t>يجب وصف البيانات بأنها Simulated.</w:t>
      </w:r>
    </w:p>
    <w:p>
      <w:pPr>
        <w:pStyle w:val="ListBullet"/>
        <w:jc w:val="right"/>
        <w:bidi w:val="1"/>
      </w:pPr>
      <w:r>
        <w:t>لا يُذكر تكامل SNMP أو أجهزة فعلية قبل تنفيذه.</w:t>
      </w:r>
    </w:p>
    <w:p>
      <w:pPr>
        <w:pStyle w:val="ListBullet"/>
        <w:jc w:val="right"/>
        <w:bidi w:val="1"/>
      </w:pPr>
      <w:r>
        <w:t>لا تُذكر أرقام أداء أو مستخدمين دون نتائج.</w:t>
      </w:r>
    </w:p>
    <w:p>
      <w:pPr>
        <w:pStyle w:val="ListBullet"/>
        <w:jc w:val="right"/>
        <w:bidi w:val="1"/>
      </w:pPr>
      <w:r>
        <w:t>تُحدّث هذه الوثيقة بعد كل إنجاز مثبت فقط.</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وثيقة داخلية معتمدة - SecureNet Network Monitoring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5B6472"/>
        <w:sz w:val="16"/>
      </w:rPr>
      <w:t>SecureNet  |  DOC-015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