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6D" w:rsidRDefault="006F58C5">
      <w:pPr>
        <w:pStyle w:val="Heading2"/>
        <w:keepNext w:val="0"/>
        <w:keepLines w:val="0"/>
        <w:spacing w:before="0" w:after="0" w:line="288" w:lineRule="auto"/>
        <w:rPr>
          <w:rFonts w:ascii="Open Sans" w:eastAsia="Open Sans" w:hAnsi="Open Sans" w:cs="Open Sans"/>
          <w:b w:val="0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b w:val="0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 w:val="0"/>
          <w:color w:val="695D46"/>
          <w:sz w:val="24"/>
          <w:szCs w:val="24"/>
        </w:rPr>
        <w:t xml:space="preserve"> </w:t>
      </w:r>
    </w:p>
    <w:p w:rsidR="003F206D" w:rsidRDefault="006F58C5">
      <w:pPr>
        <w:spacing w:before="120" w:after="0" w:line="288" w:lineRule="auto"/>
        <w:rPr>
          <w:rFonts w:ascii="Roboto" w:eastAsia="Roboto" w:hAnsi="Roboto" w:cs="Roboto"/>
          <w:color w:val="34495E"/>
          <w:sz w:val="46"/>
          <w:szCs w:val="46"/>
        </w:rPr>
      </w:pP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>
            <wp:extent cx="5910263" cy="3940175"/>
            <wp:effectExtent l="0" t="0" r="0" b="0"/>
            <wp:docPr id="3" name="image5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06D" w:rsidRDefault="006F58C5">
      <w:pPr>
        <w:pStyle w:val="Title"/>
        <w:keepNext w:val="0"/>
        <w:keepLines w:val="0"/>
        <w:spacing w:before="320" w:after="0" w:line="240" w:lineRule="auto"/>
        <w:rPr>
          <w:rFonts w:ascii="PT Sans Narrow" w:eastAsia="PT Sans Narrow" w:hAnsi="PT Sans Narrow" w:cs="PT Sans Narrow"/>
          <w:color w:val="695D46"/>
          <w:sz w:val="84"/>
          <w:szCs w:val="84"/>
        </w:rPr>
      </w:pPr>
      <w:bookmarkStart w:id="1" w:name="_2gazcsgmxkub" w:colFirst="0" w:colLast="0"/>
      <w:bookmarkEnd w:id="1"/>
      <w:r>
        <w:rPr>
          <w:rFonts w:ascii="PT Sans Narrow" w:eastAsia="PT Sans Narrow" w:hAnsi="PT Sans Narrow" w:cs="PT Sans Narrow"/>
          <w:color w:val="695D46"/>
          <w:sz w:val="84"/>
          <w:szCs w:val="84"/>
        </w:rPr>
        <w:t>Playbook for Cat &amp; Box Scenario</w:t>
      </w:r>
    </w:p>
    <w:p w:rsidR="003F206D" w:rsidRDefault="006F58C5">
      <w:pPr>
        <w:pStyle w:val="Subtitle"/>
        <w:keepNext w:val="0"/>
        <w:keepLines w:val="0"/>
        <w:spacing w:before="200" w:after="0" w:line="240" w:lineRule="auto"/>
        <w:rPr>
          <w:rFonts w:ascii="PT Sans Narrow" w:eastAsia="PT Sans Narrow" w:hAnsi="PT Sans Narrow" w:cs="PT Sans Narrow"/>
          <w:i w:val="0"/>
          <w:color w:val="695D46"/>
          <w:sz w:val="28"/>
          <w:szCs w:val="28"/>
        </w:rPr>
      </w:pPr>
      <w:bookmarkStart w:id="2" w:name="_ng30guuqqp2v" w:colFirst="0" w:colLast="0"/>
      <w:bookmarkEnd w:id="2"/>
      <w:r>
        <w:rPr>
          <w:rFonts w:ascii="PT Sans Narrow" w:eastAsia="PT Sans Narrow" w:hAnsi="PT Sans Narrow" w:cs="PT Sans Narrow"/>
          <w:i w:val="0"/>
          <w:color w:val="695D46"/>
          <w:sz w:val="28"/>
          <w:szCs w:val="28"/>
        </w:rPr>
        <w:t>07.02.2024</w:t>
      </w:r>
    </w:p>
    <w:p w:rsidR="003F206D" w:rsidRDefault="006F58C5">
      <w:pPr>
        <w:spacing w:after="1440" w:line="288" w:lineRule="auto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 xml:space="preserve">Lighthouse Labs </w:t>
      </w:r>
    </w:p>
    <w:p w:rsidR="003F206D" w:rsidRDefault="006F58C5">
      <w:pPr>
        <w:spacing w:after="0" w:line="288" w:lineRule="auto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>Ismail Yasin</w:t>
      </w:r>
    </w:p>
    <w:p w:rsidR="003F206D" w:rsidRDefault="006F58C5">
      <w:pPr>
        <w:spacing w:after="0" w:line="288" w:lineRule="auto"/>
        <w:rPr>
          <w:sz w:val="72"/>
          <w:szCs w:val="72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>Project</w:t>
      </w:r>
    </w:p>
    <w:p w:rsidR="003F206D" w:rsidRDefault="003F206D">
      <w:pPr>
        <w:spacing w:before="80"/>
        <w:ind w:right="2954"/>
        <w:jc w:val="center"/>
        <w:rPr>
          <w:rFonts w:ascii="PT Sans Narrow" w:eastAsia="PT Sans Narrow" w:hAnsi="PT Sans Narrow" w:cs="PT Sans Narrow"/>
          <w:sz w:val="28"/>
          <w:szCs w:val="28"/>
        </w:rPr>
      </w:pPr>
    </w:p>
    <w:p w:rsidR="003F206D" w:rsidRDefault="006F58C5">
      <w:pPr>
        <w:spacing w:before="80"/>
        <w:ind w:right="2954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  <w:u w:val="single"/>
        </w:rPr>
      </w:pPr>
      <w:r>
        <w:rPr>
          <w:rFonts w:ascii="PT Sans Narrow" w:eastAsia="PT Sans Narrow" w:hAnsi="PT Sans Narrow" w:cs="PT Sans Narrow"/>
          <w:b/>
          <w:color w:val="695D46"/>
          <w:sz w:val="28"/>
          <w:szCs w:val="28"/>
        </w:rPr>
        <w:lastRenderedPageBreak/>
        <w:t xml:space="preserve">                              </w:t>
      </w:r>
      <w:r>
        <w:rPr>
          <w:rFonts w:ascii="PT Sans Narrow" w:eastAsia="PT Sans Narrow" w:hAnsi="PT Sans Narrow" w:cs="PT Sans Narrow"/>
          <w:b/>
          <w:color w:val="695D46"/>
          <w:sz w:val="28"/>
          <w:szCs w:val="28"/>
          <w:u w:val="single"/>
        </w:rPr>
        <w:t xml:space="preserve"> Table of Contents</w:t>
      </w:r>
    </w:p>
    <w:p w:rsidR="003F206D" w:rsidRDefault="003F20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PT Sans Narrow" w:eastAsia="PT Sans Narrow" w:hAnsi="PT Sans Narrow" w:cs="PT Sans Narrow"/>
          <w:color w:val="000000"/>
        </w:rPr>
      </w:pP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color w:val="000000"/>
          <w:lang w:val="fr-CH"/>
        </w:rPr>
        <w:t>Introduction……………………</w:t>
      </w:r>
      <w:r w:rsidRPr="008A09DC">
        <w:rPr>
          <w:rFonts w:ascii="PT Sans Narrow" w:eastAsia="PT Sans Narrow" w:hAnsi="PT Sans Narrow" w:cs="PT Sans Narrow"/>
          <w:lang w:val="fr-CH"/>
        </w:rPr>
        <w:t>………………………………………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>………………………………………</w:t>
      </w:r>
      <w:r w:rsidRPr="008A09DC">
        <w:rPr>
          <w:rFonts w:ascii="PT Sans Narrow" w:eastAsia="PT Sans Narrow" w:hAnsi="PT Sans Narrow" w:cs="PT Sans Narrow"/>
          <w:lang w:val="fr-CH"/>
        </w:rPr>
        <w:t>….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>………………………</w:t>
      </w:r>
      <w:r w:rsidRPr="008A09DC">
        <w:rPr>
          <w:rFonts w:ascii="PT Sans Narrow" w:eastAsia="PT Sans Narrow" w:hAnsi="PT Sans Narrow" w:cs="PT Sans Narrow"/>
          <w:lang w:val="fr-CH"/>
        </w:rPr>
        <w:t>….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 xml:space="preserve">…Page </w:t>
      </w:r>
      <w:r w:rsidRPr="008A09DC">
        <w:rPr>
          <w:rFonts w:ascii="PT Sans Narrow" w:eastAsia="PT Sans Narrow" w:hAnsi="PT Sans Narrow" w:cs="PT Sans Narrow"/>
          <w:lang w:val="fr-CH"/>
        </w:rPr>
        <w:t>2</w:t>
      </w: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color w:val="000000"/>
          <w:lang w:val="fr-CH"/>
        </w:rPr>
        <w:br/>
        <w:t>Flowc</w:t>
      </w:r>
      <w:r w:rsidRPr="008A09DC">
        <w:rPr>
          <w:rFonts w:ascii="PT Sans Narrow" w:eastAsia="PT Sans Narrow" w:hAnsi="PT Sans Narrow" w:cs="PT Sans Narrow"/>
          <w:lang w:val="fr-CH"/>
        </w:rPr>
        <w:t>hart……………………………………………………………………….………………………..……………….…………………..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 xml:space="preserve">....Page </w:t>
      </w:r>
      <w:r w:rsidRPr="008A09DC">
        <w:rPr>
          <w:rFonts w:ascii="PT Sans Narrow" w:eastAsia="PT Sans Narrow" w:hAnsi="PT Sans Narrow" w:cs="PT Sans Narrow"/>
          <w:lang w:val="fr-CH"/>
        </w:rPr>
        <w:t>2</w:t>
      </w: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color w:val="000000"/>
          <w:lang w:val="fr-CH"/>
        </w:rPr>
        <w:br/>
        <w:t>Letter template 1…</w:t>
      </w:r>
      <w:r w:rsidRPr="008A09DC">
        <w:rPr>
          <w:rFonts w:ascii="PT Sans Narrow" w:eastAsia="PT Sans Narrow" w:hAnsi="PT Sans Narrow" w:cs="PT Sans Narrow"/>
          <w:lang w:val="fr-CH"/>
        </w:rPr>
        <w:t>……………………………………………………………..………………………………………….……………..….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>.Page</w:t>
      </w:r>
      <w:r w:rsidRPr="008A09DC">
        <w:rPr>
          <w:rFonts w:ascii="PT Sans Narrow" w:eastAsia="PT Sans Narrow" w:hAnsi="PT Sans Narrow" w:cs="PT Sans Narrow"/>
          <w:lang w:val="fr-CH"/>
        </w:rPr>
        <w:t xml:space="preserve"> 3</w:t>
      </w: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color w:val="000000"/>
          <w:lang w:val="fr-CH"/>
        </w:rPr>
        <w:br/>
        <w:t>Letter Template 2…</w:t>
      </w:r>
      <w:r w:rsidRPr="008A09DC">
        <w:rPr>
          <w:rFonts w:ascii="PT Sans Narrow" w:eastAsia="PT Sans Narrow" w:hAnsi="PT Sans Narrow" w:cs="PT Sans Narrow"/>
          <w:lang w:val="fr-CH"/>
        </w:rPr>
        <w:t>………………………………………………………….………………………………………………………....….</w:t>
      </w:r>
      <w:r w:rsidRPr="008A09DC">
        <w:rPr>
          <w:rFonts w:ascii="PT Sans Narrow" w:eastAsia="PT Sans Narrow" w:hAnsi="PT Sans Narrow" w:cs="PT Sans Narrow"/>
          <w:color w:val="000000"/>
          <w:lang w:val="fr-CH"/>
        </w:rPr>
        <w:t xml:space="preserve">….Page </w:t>
      </w:r>
      <w:r w:rsidRPr="008A09DC">
        <w:rPr>
          <w:rFonts w:ascii="PT Sans Narrow" w:eastAsia="PT Sans Narrow" w:hAnsi="PT Sans Narrow" w:cs="PT Sans Narrow"/>
          <w:lang w:val="fr-CH"/>
        </w:rPr>
        <w:t>3</w:t>
      </w:r>
    </w:p>
    <w:p w:rsidR="003F206D" w:rsidRPr="008A09DC" w:rsidRDefault="003F206D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lang w:val="fr-CH"/>
        </w:rPr>
        <w:t>Triggers….………..…………………………………………………………….………………………………………………………....….….Page 4</w:t>
      </w:r>
    </w:p>
    <w:p w:rsidR="003F206D" w:rsidRPr="008A09DC" w:rsidRDefault="003F206D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</w:p>
    <w:p w:rsidR="003F206D" w:rsidRPr="008A09DC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lang w:val="fr-CH"/>
        </w:rPr>
      </w:pPr>
      <w:r w:rsidRPr="008A09DC">
        <w:rPr>
          <w:rFonts w:ascii="PT Sans Narrow" w:eastAsia="PT Sans Narrow" w:hAnsi="PT Sans Narrow" w:cs="PT Sans Narrow"/>
          <w:lang w:val="fr-CH"/>
        </w:rPr>
        <w:t>Conclusion………..…………………………………………………………….………………………………………………………....….….Page 4</w:t>
      </w:r>
    </w:p>
    <w:p w:rsidR="003F206D" w:rsidRDefault="006F58C5">
      <w:pPr>
        <w:tabs>
          <w:tab w:val="left" w:pos="8559"/>
        </w:tabs>
        <w:spacing w:before="1"/>
        <w:ind w:right="1"/>
        <w:rPr>
          <w:rFonts w:ascii="PT Sans Narrow" w:eastAsia="PT Sans Narrow" w:hAnsi="PT Sans Narrow" w:cs="PT Sans Narrow"/>
          <w:color w:val="000000"/>
        </w:rPr>
      </w:pPr>
      <w:r w:rsidRPr="008A09DC">
        <w:rPr>
          <w:rFonts w:ascii="PT Sans Narrow" w:eastAsia="PT Sans Narrow" w:hAnsi="PT Sans Narrow" w:cs="PT Sans Narrow"/>
          <w:color w:val="000000"/>
        </w:rPr>
        <w:br/>
      </w:r>
      <w:r>
        <w:rPr>
          <w:rFonts w:ascii="PT Sans Narrow" w:eastAsia="PT Sans Narrow" w:hAnsi="PT Sans Narrow" w:cs="PT Sans Narrow"/>
          <w:color w:val="000000"/>
        </w:rPr>
        <w:t>Referen</w:t>
      </w:r>
      <w:r>
        <w:rPr>
          <w:rFonts w:ascii="PT Sans Narrow" w:eastAsia="PT Sans Narrow" w:hAnsi="PT Sans Narrow" w:cs="PT Sans Narrow"/>
        </w:rPr>
        <w:t>ce……………………………………………………………………………….………………………………………………………..</w:t>
      </w:r>
      <w:r>
        <w:rPr>
          <w:rFonts w:ascii="PT Sans Narrow" w:eastAsia="PT Sans Narrow" w:hAnsi="PT Sans Narrow" w:cs="PT Sans Narrow"/>
          <w:color w:val="000000"/>
        </w:rPr>
        <w:t xml:space="preserve">.Page </w:t>
      </w:r>
      <w:r>
        <w:rPr>
          <w:rFonts w:ascii="PT Sans Narrow" w:eastAsia="PT Sans Narrow" w:hAnsi="PT Sans Narrow" w:cs="PT Sans Narrow"/>
        </w:rPr>
        <w:t>4</w:t>
      </w:r>
      <w:r>
        <w:rPr>
          <w:rFonts w:ascii="PT Sans Narrow" w:eastAsia="PT Sans Narrow" w:hAnsi="PT Sans Narrow" w:cs="PT Sans Narrow"/>
          <w:color w:val="000000"/>
        </w:rPr>
        <w:br/>
      </w: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b/>
        </w:rPr>
      </w:pPr>
    </w:p>
    <w:p w:rsidR="003F206D" w:rsidRDefault="003F206D">
      <w:pPr>
        <w:rPr>
          <w:rFonts w:ascii="PT Sans Narrow" w:eastAsia="PT Sans Narrow" w:hAnsi="PT Sans Narrow" w:cs="PT Sans Narrow"/>
          <w:b/>
        </w:rPr>
      </w:pP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lastRenderedPageBreak/>
        <w:t>Introduction: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primary objective of this playbook is to exactly craft an incident response or plan tailored specifically for Cat &amp; Box that specialized in producing cardboards. The purpose of this playbook is to notify the shift and production manager and the firm CEO ab</w:t>
      </w:r>
      <w:r>
        <w:rPr>
          <w:rFonts w:ascii="Arial" w:eastAsia="Arial" w:hAnsi="Arial" w:cs="Arial"/>
        </w:rPr>
        <w:t>out key incidents that occur both at work and outside of it, so that they can be notified in the event of an emergency.</w:t>
      </w:r>
    </w:p>
    <w:p w:rsidR="003F206D" w:rsidRDefault="003F206D">
      <w:pPr>
        <w:rPr>
          <w:rFonts w:ascii="Arial" w:eastAsia="Arial" w:hAnsi="Arial" w:cs="Arial"/>
          <w:color w:val="695D46"/>
        </w:rPr>
      </w:pPr>
    </w:p>
    <w:p w:rsidR="003F206D" w:rsidRDefault="006F58C5">
      <w:pPr>
        <w:ind w:left="-1134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Arial" w:eastAsia="Arial" w:hAnsi="Arial" w:cs="Arial"/>
          <w:b/>
          <w:color w:val="695D46"/>
        </w:rPr>
        <w:t xml:space="preserve">                 </w:t>
      </w:r>
      <w:r>
        <w:rPr>
          <w:rFonts w:ascii="PT Sans Narrow" w:eastAsia="PT Sans Narrow" w:hAnsi="PT Sans Narrow" w:cs="PT Sans Narrow"/>
          <w:b/>
          <w:color w:val="695D46"/>
        </w:rPr>
        <w:t xml:space="preserve">  </w:t>
      </w:r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t>Flowchart for Box Manufacturing Systems:</w:t>
      </w:r>
    </w:p>
    <w:p w:rsidR="003F206D" w:rsidRDefault="006F58C5">
      <w:pPr>
        <w:ind w:left="-1134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-790574</wp:posOffset>
                </wp:positionH>
                <wp:positionV relativeFrom="paragraph">
                  <wp:posOffset>180975</wp:posOffset>
                </wp:positionV>
                <wp:extent cx="7529513" cy="59150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8550" y="1662275"/>
                          <a:ext cx="7454900" cy="423545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206D" w:rsidRDefault="003F20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-790574</wp:posOffset>
                </wp:positionH>
                <wp:positionV relativeFrom="paragraph">
                  <wp:posOffset>180975</wp:posOffset>
                </wp:positionV>
                <wp:extent cx="7529513" cy="591502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9513" cy="591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206D" w:rsidRDefault="003F206D">
      <w:pPr>
        <w:rPr>
          <w:rFonts w:ascii="Arial" w:eastAsia="Arial" w:hAnsi="Arial" w:cs="Arial"/>
        </w:rPr>
      </w:pP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color w:val="695D46"/>
          <w:sz w:val="24"/>
          <w:szCs w:val="24"/>
        </w:rPr>
        <w:t>(</w:t>
      </w:r>
      <w:hyperlink r:id="rId11">
        <w:r>
          <w:rPr>
            <w:rFonts w:ascii="PT Sans Narrow" w:eastAsia="PT Sans Narrow" w:hAnsi="PT Sans Narrow" w:cs="PT Sans Narrow"/>
            <w:b/>
            <w:i/>
            <w:color w:val="695D46"/>
            <w:sz w:val="24"/>
            <w:szCs w:val="24"/>
            <w:u w:val="single"/>
          </w:rPr>
          <w:t>If you can’t see the text in the Boxes please click this link for a clear picture.</w:t>
        </w:r>
      </w:hyperlink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t>)</w:t>
      </w: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  <w:u w:val="single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  <w:u w:val="single"/>
        </w:rPr>
        <w:lastRenderedPageBreak/>
        <w:t>Letter template to the client</w:t>
      </w:r>
    </w:p>
    <w:p w:rsidR="003F206D" w:rsidRDefault="003F206D">
      <w:pPr>
        <w:rPr>
          <w:rFonts w:ascii="Arial" w:eastAsia="Arial" w:hAnsi="Arial" w:cs="Arial"/>
          <w:b/>
        </w:rPr>
      </w:pPr>
    </w:p>
    <w:p w:rsidR="003F206D" w:rsidRDefault="006F58C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Ismail Yasin</w:t>
      </w:r>
      <w:r>
        <w:rPr>
          <w:rFonts w:ascii="Arial" w:eastAsia="Arial" w:hAnsi="Arial" w:cs="Arial"/>
        </w:rPr>
        <w:br/>
        <w:t xml:space="preserve">Security Analyst </w:t>
      </w:r>
      <w:r>
        <w:rPr>
          <w:rFonts w:ascii="Arial" w:eastAsia="Arial" w:hAnsi="Arial" w:cs="Arial"/>
        </w:rPr>
        <w:br/>
        <w:t>Toronto,</w:t>
      </w:r>
      <w:r>
        <w:rPr>
          <w:rFonts w:ascii="Arial" w:eastAsia="Arial" w:hAnsi="Arial" w:cs="Arial"/>
        </w:rPr>
        <w:t xml:space="preserve"> Ontario</w:t>
      </w:r>
      <w:r>
        <w:rPr>
          <w:rFonts w:ascii="Arial" w:eastAsia="Arial" w:hAnsi="Arial" w:cs="Arial"/>
        </w:rPr>
        <w:br/>
        <w:t>M6M 5AAA</w:t>
      </w:r>
      <w:r>
        <w:rPr>
          <w:rFonts w:ascii="Arial" w:eastAsia="Arial" w:hAnsi="Arial" w:cs="Arial"/>
        </w:rPr>
        <w:br/>
      </w:r>
    </w:p>
    <w:p w:rsidR="003F206D" w:rsidRDefault="006F58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Cat Security Specialist </w:t>
      </w:r>
      <w:r>
        <w:rPr>
          <w:rFonts w:ascii="Arial" w:eastAsia="Arial" w:hAnsi="Arial" w:cs="Arial"/>
        </w:rPr>
        <w:br/>
        <w:t xml:space="preserve">Keel 456 Avens </w:t>
      </w:r>
      <w:r>
        <w:rPr>
          <w:rFonts w:ascii="Arial" w:eastAsia="Arial" w:hAnsi="Arial" w:cs="Arial"/>
        </w:rPr>
        <w:br/>
        <w:t xml:space="preserve">Toronto,Ontario </w:t>
      </w:r>
      <w:r>
        <w:rPr>
          <w:rFonts w:ascii="Arial" w:eastAsia="Arial" w:hAnsi="Arial" w:cs="Arial"/>
        </w:rPr>
        <w:br/>
        <w:t>M2R 4X2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03.02.2024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Dear Cat,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                 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am reaching out to share with you a comprehensive flowchart that outlines the steps to be taken in the event of a brute force attack to Box Manufacturing systems.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flowchart has been a crucial component to security protocol, conti</w:t>
      </w:r>
      <w:r>
        <w:rPr>
          <w:rFonts w:ascii="Arial" w:eastAsia="Arial" w:hAnsi="Arial" w:cs="Arial"/>
        </w:rPr>
        <w:t>nuously evolving to meet NIST Incident Response Framework.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have any questions or require clarification on any aspect of the flowchart, do not hesitate to reach out at this email: Ismail@tech.com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Ismail Yasin</w:t>
      </w:r>
      <w:r>
        <w:rPr>
          <w:rFonts w:ascii="Arial" w:eastAsia="Arial" w:hAnsi="Arial" w:cs="Arial"/>
        </w:rPr>
        <w:br/>
      </w:r>
    </w:p>
    <w:p w:rsidR="003F206D" w:rsidRDefault="006F58C5">
      <w:pPr>
        <w:rPr>
          <w:rFonts w:ascii="PT Sans Narrow" w:eastAsia="PT Sans Narrow" w:hAnsi="PT Sans Narrow" w:cs="PT Sans Narrow"/>
          <w:color w:val="695D46"/>
          <w:sz w:val="24"/>
          <w:szCs w:val="24"/>
          <w:u w:val="single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  <w:u w:val="single"/>
        </w:rPr>
        <w:t>Letter Template to the third-party provider</w:t>
      </w:r>
    </w:p>
    <w:p w:rsidR="003F206D" w:rsidRDefault="006F58C5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Ismail Yasin</w:t>
      </w:r>
      <w:r>
        <w:rPr>
          <w:rFonts w:ascii="Arial" w:eastAsia="Arial" w:hAnsi="Arial" w:cs="Arial"/>
        </w:rPr>
        <w:br/>
        <w:t xml:space="preserve">Security Analyst </w:t>
      </w:r>
      <w:r>
        <w:rPr>
          <w:rFonts w:ascii="Arial" w:eastAsia="Arial" w:hAnsi="Arial" w:cs="Arial"/>
        </w:rPr>
        <w:br/>
        <w:t>Toronto, Ontario</w:t>
      </w:r>
      <w:r>
        <w:rPr>
          <w:rFonts w:ascii="Arial" w:eastAsia="Arial" w:hAnsi="Arial" w:cs="Arial"/>
        </w:rPr>
        <w:br/>
        <w:t>M6M 5AAA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Mr. Mark </w:t>
      </w:r>
      <w:r>
        <w:rPr>
          <w:rFonts w:ascii="Arial" w:eastAsia="Arial" w:hAnsi="Arial" w:cs="Arial"/>
        </w:rPr>
        <w:br/>
        <w:t xml:space="preserve">External MSSP &amp; SOC Security Oversight </w:t>
      </w:r>
      <w:r>
        <w:rPr>
          <w:rFonts w:ascii="Arial" w:eastAsia="Arial" w:hAnsi="Arial" w:cs="Arial"/>
        </w:rPr>
        <w:br/>
        <w:t xml:space="preserve">Haflix 345 Ajax,Ontario </w:t>
      </w:r>
      <w:r>
        <w:rPr>
          <w:rFonts w:ascii="Arial" w:eastAsia="Arial" w:hAnsi="Arial" w:cs="Arial"/>
        </w:rPr>
        <w:br/>
        <w:t>MT2 3454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Mark,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flowchart explains the procedures to take during a brut</w:t>
      </w:r>
      <w:r>
        <w:rPr>
          <w:rFonts w:ascii="Arial" w:eastAsia="Arial" w:hAnsi="Arial" w:cs="Arial"/>
        </w:rPr>
        <w:t>e force attack at Box Manufacturing. I hope this information is helpful to you as a specialist, as it has been updated.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everyone at External MSSP &amp; SOC Security Oversight has helped our company we would like for these instructions to be reviewed and to </w:t>
      </w:r>
      <w:r>
        <w:rPr>
          <w:rFonts w:ascii="Arial" w:eastAsia="Arial" w:hAnsi="Arial" w:cs="Arial"/>
        </w:rPr>
        <w:t>propose any necessary changes. For assistance, please contact me at this address or via email: Ismail@tech.com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Sincerely,</w:t>
      </w:r>
      <w:r>
        <w:rPr>
          <w:rFonts w:ascii="Arial" w:eastAsia="Arial" w:hAnsi="Arial" w:cs="Arial"/>
        </w:rPr>
        <w:br/>
        <w:t>Ismail Yasin</w:t>
      </w:r>
    </w:p>
    <w:p w:rsidR="003F206D" w:rsidRDefault="003F206D">
      <w:pPr>
        <w:rPr>
          <w:rFonts w:ascii="Arial" w:eastAsia="Arial" w:hAnsi="Arial" w:cs="Arial"/>
        </w:rPr>
      </w:pP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t>Triggers that would affect the flow of a brute force attack playbook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of day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Unusual Patterns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Suspicious Login Attem</w:t>
      </w:r>
      <w:r>
        <w:rPr>
          <w:rFonts w:ascii="Arial" w:eastAsia="Arial" w:hAnsi="Arial" w:cs="Arial"/>
        </w:rPr>
        <w:t>pts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Leaked Credentials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Increased CPU or Memory usage</w:t>
      </w:r>
    </w:p>
    <w:p w:rsidR="003F206D" w:rsidRDefault="006F58C5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Anomalous Network Traffic</w:t>
      </w:r>
    </w:p>
    <w:p w:rsidR="003F206D" w:rsidRDefault="006F58C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Severity Escalation</w:t>
      </w: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t>Conclusion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flowchart above represented a playbook for Box Manufacturing Systems if they were to have a brute force attack.An essential part of every organization's cybersecurity strategy is the development of a playbook for thwarting a brute force attack. A playb</w:t>
      </w:r>
      <w:r>
        <w:rPr>
          <w:rFonts w:ascii="Arial" w:eastAsia="Arial" w:hAnsi="Arial" w:cs="Arial"/>
        </w:rPr>
        <w:t xml:space="preserve">ook offers a standard response that security staff may quickly implement by delineating precise and organized procedures for identifying, containing, and rectifying such threats. </w:t>
      </w:r>
    </w:p>
    <w:p w:rsidR="003F206D" w:rsidRDefault="006F58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lessens the attack's impact while also guaranteeing the organization's </w:t>
      </w:r>
      <w:r>
        <w:rPr>
          <w:rFonts w:ascii="Arial" w:eastAsia="Arial" w:hAnsi="Arial" w:cs="Arial"/>
        </w:rPr>
        <w:t>incident response operations are efficient and consistent. Moreover, the playbook's accessibility and usability are improved by creating a flowchart that illustrates each phase, making it easier for security teams to understand and adhere to the guidelines</w:t>
      </w:r>
      <w:r>
        <w:rPr>
          <w:rFonts w:ascii="Arial" w:eastAsia="Arial" w:hAnsi="Arial" w:cs="Arial"/>
        </w:rPr>
        <w:t xml:space="preserve"> under stressful scenarios. A visual depiction of the playbook's workflow is provided via flowcharts, which facilitate quick decision-making and stakeholder collaboration.</w:t>
      </w:r>
    </w:p>
    <w:p w:rsidR="003F206D" w:rsidRDefault="003F206D">
      <w:pPr>
        <w:rPr>
          <w:rFonts w:ascii="Arial" w:eastAsia="Arial" w:hAnsi="Arial" w:cs="Arial"/>
          <w:sz w:val="24"/>
          <w:szCs w:val="24"/>
        </w:rPr>
      </w:pPr>
    </w:p>
    <w:p w:rsidR="003F206D" w:rsidRDefault="006F58C5">
      <w:pPr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color w:val="695D46"/>
          <w:sz w:val="24"/>
          <w:szCs w:val="24"/>
        </w:rPr>
        <w:t>References</w:t>
      </w:r>
    </w:p>
    <w:p w:rsidR="003F206D" w:rsidRDefault="006F5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695D46"/>
        </w:rPr>
        <w:t>1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000000"/>
        </w:rPr>
        <w:t xml:space="preserve">Federal government cybersecurity incident and vulnerability ... - cisa. (n.d.).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https://www.cis</w:t>
        </w:r>
        <w:r>
          <w:rPr>
            <w:rFonts w:ascii="Arial" w:eastAsia="Arial" w:hAnsi="Arial" w:cs="Arial"/>
            <w:color w:val="0563C1"/>
            <w:u w:val="single"/>
          </w:rPr>
          <w:t>a.gov/sites/default/files/publications/Federal_Government_Cybersecurity_Incident_and_Vulnerability_Response_Playbooks_508C.pdf</w:t>
        </w:r>
      </w:hyperlink>
      <w:r>
        <w:rPr>
          <w:rFonts w:ascii="Arial" w:eastAsia="Arial" w:hAnsi="Arial" w:cs="Arial"/>
          <w:color w:val="000000"/>
        </w:rPr>
        <w:t>.</w:t>
      </w:r>
    </w:p>
    <w:p w:rsidR="003F206D" w:rsidRDefault="003F20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</w:p>
    <w:p w:rsidR="003F206D" w:rsidRDefault="006F5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695D46"/>
        </w:rPr>
        <w:t>2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color w:val="000000"/>
        </w:rPr>
        <w:t>Online flowchart maker</w:t>
      </w:r>
      <w:r>
        <w:rPr>
          <w:rFonts w:ascii="Arial" w:eastAsia="Arial" w:hAnsi="Arial" w:cs="Arial"/>
          <w:color w:val="000000"/>
        </w:rPr>
        <w:t xml:space="preserve">. Lucidchart. (n.d.). </w:t>
      </w:r>
      <w:hyperlink r:id="rId13">
        <w:r>
          <w:rPr>
            <w:rFonts w:ascii="Arial" w:eastAsia="Arial" w:hAnsi="Arial" w:cs="Arial"/>
            <w:color w:val="1155CC"/>
            <w:u w:val="single"/>
          </w:rPr>
          <w:t>ht</w:t>
        </w:r>
        <w:r>
          <w:rPr>
            <w:rFonts w:ascii="Arial" w:eastAsia="Arial" w:hAnsi="Arial" w:cs="Arial"/>
            <w:color w:val="1155CC"/>
            <w:u w:val="single"/>
          </w:rPr>
          <w:t>tps://www.lucidchart.com/pages/landing/flowchart-software</w:t>
        </w:r>
      </w:hyperlink>
    </w:p>
    <w:p w:rsidR="003F206D" w:rsidRDefault="003F20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rPr>
          <w:rFonts w:ascii="Arial" w:eastAsia="Arial" w:hAnsi="Arial" w:cs="Arial"/>
        </w:rPr>
      </w:pPr>
    </w:p>
    <w:p w:rsidR="003F206D" w:rsidRPr="008A09DC" w:rsidRDefault="006F5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rPr>
          <w:rFonts w:ascii="Arial" w:eastAsia="Arial" w:hAnsi="Arial" w:cs="Arial"/>
          <w:lang w:val="fr-CH"/>
        </w:rPr>
      </w:pPr>
      <w:r>
        <w:rPr>
          <w:rFonts w:ascii="Arial" w:eastAsia="Arial" w:hAnsi="Arial" w:cs="Arial"/>
          <w:color w:val="695D46"/>
        </w:rPr>
        <w:t>3.</w:t>
      </w:r>
      <w:r>
        <w:rPr>
          <w:rFonts w:ascii="Arial" w:eastAsia="Arial" w:hAnsi="Arial" w:cs="Arial"/>
        </w:rPr>
        <w:t xml:space="preserve">Adcyber. (2023, June 28). How to create a Cybersecurity Playbook: A Step-by-Step Guide - Cyber Insight. </w:t>
      </w:r>
      <w:r w:rsidRPr="008A09DC">
        <w:rPr>
          <w:rFonts w:ascii="Arial" w:eastAsia="Arial" w:hAnsi="Arial" w:cs="Arial"/>
          <w:i/>
          <w:lang w:val="fr-CH"/>
        </w:rPr>
        <w:t>Cyber Insight</w:t>
      </w:r>
      <w:r w:rsidRPr="008A09DC">
        <w:rPr>
          <w:rFonts w:ascii="Arial" w:eastAsia="Arial" w:hAnsi="Arial" w:cs="Arial"/>
          <w:lang w:val="fr-CH"/>
        </w:rPr>
        <w:t>. https://cyberinsight.co/how-do-you-make-a-cybersecurity-playbook/</w:t>
      </w:r>
    </w:p>
    <w:p w:rsidR="003F206D" w:rsidRPr="008A09DC" w:rsidRDefault="003F20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rPr>
          <w:rFonts w:ascii="Arial" w:eastAsia="Arial" w:hAnsi="Arial" w:cs="Arial"/>
          <w:color w:val="695D46"/>
          <w:lang w:val="fr-CH"/>
        </w:rPr>
      </w:pPr>
      <w:bookmarkStart w:id="3" w:name="_GoBack"/>
      <w:bookmarkEnd w:id="3"/>
    </w:p>
    <w:p w:rsidR="003F206D" w:rsidRPr="008A09DC" w:rsidRDefault="003F206D">
      <w:pPr>
        <w:rPr>
          <w:lang w:val="fr-CH"/>
        </w:rPr>
      </w:pPr>
    </w:p>
    <w:sectPr w:rsidR="003F206D" w:rsidRPr="008A09DC">
      <w:headerReference w:type="default" r:id="rId14"/>
      <w:footerReference w:type="default" r:id="rId15"/>
      <w:footerReference w:type="first" r:id="rId16"/>
      <w:pgSz w:w="12240" w:h="15840"/>
      <w:pgMar w:top="993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8C5" w:rsidRDefault="006F58C5">
      <w:pPr>
        <w:spacing w:after="0" w:line="240" w:lineRule="auto"/>
      </w:pPr>
      <w:r>
        <w:separator/>
      </w:r>
    </w:p>
  </w:endnote>
  <w:endnote w:type="continuationSeparator" w:id="0">
    <w:p w:rsidR="006F58C5" w:rsidRDefault="006F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Roboto">
    <w:charset w:val="00"/>
    <w:family w:val="auto"/>
    <w:pitch w:val="default"/>
  </w:font>
  <w:font w:name="PT Sans Narrow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6D" w:rsidRDefault="006F58C5">
    <w:pPr>
      <w:jc w:val="right"/>
    </w:pPr>
    <w:r>
      <w:fldChar w:fldCharType="begin"/>
    </w:r>
    <w:r>
      <w:instrText>PAGE</w:instrText>
    </w:r>
    <w:r w:rsidR="008A09DC">
      <w:fldChar w:fldCharType="separate"/>
    </w:r>
    <w:r w:rsidR="0004465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6D" w:rsidRDefault="003F20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8C5" w:rsidRDefault="006F58C5">
      <w:pPr>
        <w:spacing w:after="0" w:line="240" w:lineRule="auto"/>
      </w:pPr>
      <w:r>
        <w:separator/>
      </w:r>
    </w:p>
  </w:footnote>
  <w:footnote w:type="continuationSeparator" w:id="0">
    <w:p w:rsidR="006F58C5" w:rsidRDefault="006F5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6D" w:rsidRDefault="006F58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A09DC">
      <w:rPr>
        <w:color w:val="000000"/>
      </w:rPr>
      <w:fldChar w:fldCharType="separate"/>
    </w:r>
    <w:r w:rsidR="0004465F">
      <w:rPr>
        <w:noProof/>
        <w:color w:val="000000"/>
      </w:rPr>
      <w:t>1</w:t>
    </w:r>
    <w:r>
      <w:rPr>
        <w:color w:val="000000"/>
      </w:rPr>
      <w:fldChar w:fldCharType="end"/>
    </w:r>
  </w:p>
  <w:p w:rsidR="003F206D" w:rsidRDefault="003F20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DD7"/>
    <w:multiLevelType w:val="multilevel"/>
    <w:tmpl w:val="25DCB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6D"/>
    <w:rsid w:val="0004465F"/>
    <w:rsid w:val="003F206D"/>
    <w:rsid w:val="006F58C5"/>
    <w:rsid w:val="008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10297-07A8-4113-AB07-50E1CC6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ucidchart.com/pages/landing/flowchart-softw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isa.gov/sites/default/files/publications/Federal_Government_Cybersecurity_Incident_and_Vulnerability_Response_Playbooks_508C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mailYasin01/isma/blob/main/Screenshot%202024-02-06%20114215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2</cp:revision>
  <dcterms:created xsi:type="dcterms:W3CDTF">2024-02-08T05:58:00Z</dcterms:created>
  <dcterms:modified xsi:type="dcterms:W3CDTF">2024-02-08T05:58:00Z</dcterms:modified>
</cp:coreProperties>
</file>