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color w:val="000000"/>
          <w:sz w:val="36"/>
          <w:szCs w:val="36"/>
          <w:b w:val="1"/>
          <w:bCs w:val="1"/>
        </w:rPr>
        <w:t xml:space="preserve">dfhd Code Book </w:t>
      </w:r>
    </w:p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ttest category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sfsd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h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sdg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asdf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$75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erw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g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hihi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$17.97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home image check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floor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Light At Bathroom With 4" Duct To Exterior Includes Double Switch. </w:t>
            </w:r>
          </w:p>
        </w:tc>
      </w:tr>
    </w:tbl>
    <w:p/>
    <w:p/>
    <w:p/>
    <w:tbl>
      <w:tblGrid>
        <w:gridCol w:w="1000" w:type="dxa"/>
        <w:gridCol w:w="500" w:type="dxa"/>
        <w:gridCol w:w="500" w:type="dxa"/>
        <w:gridCol w:w="5000" w:type="dxa"/>
      </w:tblGrid>
      <w:tblPr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hi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k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hif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/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image check </w:t>
            </w:r>
          </w:p>
        </w:tc>
      </w:tr>
    </w:tbl>
    <w:p/>
    <w:p/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2024-08-11T13:29:48+00:00</dcterms:created>
  <dcterms:modified xsi:type="dcterms:W3CDTF">2024-08-11T13:29:48+00:00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