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Beyond Data Quantity: An Experimental Comparison of Synthetic Data Generation, Simulation-Based Sampling, and Data Augmentation for Imbalanced Classification</w:t>
      </w:r>
    </w:p>
    <w:p>
      <w:pPr>
        <w:jc w:val="center"/>
      </w:pPr>
      <w:r>
        <w:rPr>
          <w:b/>
          <w:sz w:val="22"/>
        </w:rPr>
        <w:t>Abstract</w:t>
      </w:r>
    </w:p>
    <w:p>
      <w:pPr>
        <w:jc w:val="both"/>
      </w:pPr>
      <w:r>
        <w:t>Artificial data generation is increasingly used to address limited training samples and class imbalance in machine learning. However, synthetic data generation, simulation-based sampling, and data augmentation are frequently discussed as if they were interchangeable, despite differences in their assumptions and access to information. This study investigates whether the mechanism used to generate additional observations changes downstream classification performance when the amount of added data is controlled. Rather than treating the three terms as mutually exclusive categories, we operationalize them as distinct experimental strategies: interpolation-based augmentation using the Synthetic Minority Over-sampling Technique (SMOTE), learned tabular generation using a Conditional Tabular Generative Adversarial Network (CTGAN), and sampling from a known mathematical data-generating process, designated as oracle-informed simulation.</w:t>
      </w:r>
    </w:p>
    <w:p>
      <w:pPr>
        <w:jc w:val="both"/>
      </w:pPr>
      <w:r>
        <w:t>A controlled binary classification benchmark is constructed with six numerical features, nonlinear feature relationships, and an approximately 90:10 class distribution. For each of five random seeds, 1,000 training observations and an independent test set of 2,000 observations are generated. Logistic regression and random forest classifiers are evaluated using macro-averaged F1, minority-class F1, balanced accuracy, and area under the receiver operating characteristic curve (AUROC). Augmentation and simulation add the same number of minority-class examples required to balance the training classes, while test observations remain untouched. The oracle-informed approach is explicitly interpreted as a privileged-information reference rather than a fair information-matched competitor.</w:t>
      </w:r>
    </w:p>
    <w:p>
      <w:pPr>
        <w:jc w:val="both"/>
      </w:pPr>
      <w:r>
        <w:t>Preliminary results are available for the baseline, SMOTE, and oracle-informed simulation strategies; CTGAN results are pending and are not included in the reported comparisons. With logistic regression, minority-class F1 increases from 0.268 for the baseline to 0.348 with SMOTE and 0.351 with simulation. Balanced accuracy increases from 0.583 to 0.730 and 0.732, respectively, while macro-F1 decreases from 0.610 to 0.594 and 0.596. For random forest, SMOTE achieves the highest macro-F1 among the completed strategies (0.617 versus 0.609 for the baseline), whereas oracle-informed simulation achieves the highest balanced accuracy (0.716) and AUROC (0.790). These descriptive averages, calculated across five seeds, do not establish statistical superiority.</w:t>
      </w:r>
    </w:p>
    <w:p>
      <w:pPr>
        <w:jc w:val="both"/>
      </w:pPr>
      <w:r>
        <w:t>The findings illustrate that conclusions about artificial data generation depend on the evaluation metric, classifier, and information available to the generator. The study contributes an explicit, reproducible comparison protocol and emphasizes the need to separate sample-budget control from generator information advantage. Further experiments incorporating CTGAN, additional random seeds, precision–recall evaluation, and uncertainty estimates are required before drawing broader conclusions about method effectiveness.</w:t>
      </w:r>
    </w:p>
    <w:p>
      <w:r>
        <w:rPr>
          <w:b/>
        </w:rPr>
        <w:t xml:space="preserve">Keywords: </w:t>
      </w:r>
      <w:r>
        <w:t>Synthetic Data; Simulation-Based Sampling; Data Augmentation; Class Imbalance; Machine Learning</w:t>
      </w:r>
    </w:p>
    <w:sectPr w:rsidR="00FC693F" w:rsidRPr="0006063C" w:rsidSect="00034616">
      <w:pgSz w:w="12240" w:h="15840"/>
      <w:pgMar w:top="965"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