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2E6B4F"/>
          <w:spacing w:val="80"/>
          <w:sz w:val="22"/>
          <w:szCs w:val="22"/>
        </w:rPr>
        <w:t xml:space="preserve">OPERATIONS HANDBOOK</w:t>
      </w:r>
    </w:p>
    <w:p>
      <w:pPr>
        <w:pBdr>
          <w:bottom w:val="single" w:color="2E6B4F" w:sz="14"/>
        </w:pBdr>
        <w:spacing w:after="60"/>
      </w:pPr>
    </w:p>
    <w:p>
      <w:pPr>
        <w:spacing w:after="40" w:before="200"/>
      </w:pPr>
      <w:r>
        <w:rPr>
          <w:rFonts w:ascii="Calibri" w:cs="Calibri" w:eastAsia="Calibri" w:hAnsi="Calibri"/>
          <w:b/>
          <w:bCs/>
          <w:color w:val="1F3A5F"/>
          <w:sz w:val="64"/>
          <w:szCs w:val="64"/>
        </w:rPr>
        <w:t xml:space="preserve">Zakat Aggregator</w:t>
      </w:r>
    </w:p>
    <w:p>
      <w:pPr>
        <w:spacing w:after="220"/>
      </w:pPr>
      <w:r>
        <w:rPr>
          <w:rFonts w:ascii="Calibri" w:cs="Calibri" w:eastAsia="Calibri" w:hAnsi="Calibri"/>
          <w:b/>
          <w:bCs/>
          <w:color w:val="1F3A5F"/>
          <w:sz w:val="64"/>
          <w:szCs w:val="64"/>
        </w:rPr>
        <w:t xml:space="preserve">Platform</w:t>
      </w:r>
    </w:p>
    <w:p>
      <w:pPr>
        <w:spacing w:after="100"/>
      </w:pPr>
      <w:r>
        <w:rPr>
          <w:rFonts w:ascii="Calibri" w:cs="Calibri" w:eastAsia="Calibri" w:hAnsi="Calibri"/>
          <w:i/>
          <w:iCs/>
          <w:color w:val="5B6670"/>
          <w:sz w:val="24"/>
          <w:szCs w:val="24"/>
        </w:rPr>
        <w:t xml:space="preserve">Operating model · Governance · Verification · Forms · Partner agreement</w:t>
      </w:r>
    </w:p>
    <w:p>
      <w:pPr>
        <w:spacing w:before="60"/>
      </w:pPr>
      <w:r>
        <w:rPr>
          <w:rFonts w:ascii="Calibri" w:cs="Calibri" w:eastAsia="Calibri" w:hAnsi="Calibri"/>
          <w:color w:val="444444"/>
          <w:sz w:val="20"/>
          <w:szCs w:val="20"/>
        </w:rPr>
        <w:t xml:space="preserve">Connecting eligible beneficiaries with zakat trusts and NGOs — a connector model built for trust, Shariah-soundness and compliance.</w:t>
      </w:r>
    </w:p>
    <w:p>
      <w:pPr>
        <w:pBdr>
          <w:top w:val="single" w:color="C9D3DC" w:sz="8"/>
        </w:pBdr>
        <w:spacing w:after="20" w:before="1600"/>
      </w:pPr>
      <w:r>
        <w:rPr>
          <w:rFonts w:ascii="Calibri" w:cs="Calibri" w:eastAsia="Calibri" w:hAnsi="Calibri"/>
          <w:b/>
          <w:bCs/>
          <w:color w:val="1F3A5F"/>
          <w:sz w:val="20"/>
          <w:szCs w:val="20"/>
        </w:rPr>
        <w:t xml:space="preserve">Prepared for: [Organisation legal name]</w:t>
      </w:r>
    </w:p>
    <w:p>
      <w:pPr>
        <w:spacing w:after="20"/>
      </w:pPr>
      <w:r>
        <w:rPr>
          <w:rFonts w:ascii="Calibri" w:cs="Calibri" w:eastAsia="Calibri" w:hAnsi="Calibri"/>
          <w:color w:val="5B6670"/>
          <w:sz w:val="18"/>
          <w:szCs w:val="18"/>
        </w:rPr>
        <w:t xml:space="preserve">Version 0.1 (working draft) · [date] · Owner: [name / role]</w:t>
      </w:r>
    </w:p>
    <w:tbl>
      <w:tblPr>
        <w:tblW w:type="dxa" w:w="10100"/>
        <w:tblBorders>
          <w:top w:val="single" w:color="C9D3DC" w:sz="4"/>
          <w:left w:val="single" w:color="B23A3A" w:sz="18"/>
          <w:bottom w:val="single" w:color="C9D3DC" w:sz="4"/>
          <w:right w:val="single" w:color="C9D3DC" w:sz="4"/>
          <w:insideH w:val="none"/>
          <w:insideV w:val="none"/>
        </w:tblBorders>
      </w:tblPr>
      <w:tblGrid>
        <w:gridCol w:w="10100"/>
      </w:tblGrid>
      <w:tr>
        <w:tc>
          <w:tcPr>
            <w:tcW w:type="dxa" w:w="10100"/>
            <w:shd w:fill="EEF2F6" w:color="auto" w:val="clear"/>
            <w:tcMar>
              <w:top w:type="dxa" w:w="120"/>
              <w:left w:type="dxa" w:w="160"/>
              <w:bottom w:type="dxa" w:w="120"/>
              <w:right w:type="dxa" w:w="160"/>
            </w:tcMar>
          </w:tcPr>
          <w:p>
            <w:pPr>
              <w:spacing w:after="60"/>
            </w:pPr>
            <w:r>
              <w:rPr>
                <w:rFonts w:ascii="Calibri" w:cs="Calibri" w:eastAsia="Calibri" w:hAnsi="Calibri"/>
                <w:b/>
                <w:bCs/>
                <w:color w:val="1F3A5F"/>
                <w:sz w:val="20"/>
                <w:szCs w:val="20"/>
              </w:rPr>
              <w:t xml:space="preserve">Important</w:t>
            </w:r>
          </w:p>
          <w:p>
            <w:pPr>
              <w:spacing w:after="40" w:line="258"/>
            </w:pPr>
            <w:r>
              <w:rPr>
                <w:rFonts w:ascii="Calibri" w:cs="Calibri" w:eastAsia="Calibri" w:hAnsi="Calibri"/>
                <w:color w:val="333333"/>
                <w:sz w:val="19"/>
                <w:szCs w:val="19"/>
              </w:rPr>
              <w:t xml:space="preserve">This is a working draft to guide professional review — it is not legal, tax or Shariah advice.</w:t>
            </w:r>
          </w:p>
          <w:p>
            <w:pPr>
              <w:spacing w:after="40" w:line="258"/>
            </w:pPr>
            <w:r>
              <w:rPr>
                <w:rFonts w:ascii="Calibri" w:cs="Calibri" w:eastAsia="Calibri" w:hAnsi="Calibri"/>
                <w:color w:val="333333"/>
                <w:sz w:val="19"/>
                <w:szCs w:val="19"/>
              </w:rPr>
              <w:t xml:space="preserve">Have it reviewed by a Chartered Accountant (Income Tax Act, 2025 regime), a lawyer (Section 8 / trust / FCRA), and a qualified Shariah scholar before use.</w:t>
            </w:r>
          </w:p>
          <w:p>
            <w:pPr>
              <w:spacing w:after="40" w:line="258"/>
            </w:pPr>
            <w:r>
              <w:rPr>
                <w:rFonts w:ascii="Calibri" w:cs="Calibri" w:eastAsia="Calibri" w:hAnsi="Calibri"/>
                <w:color w:val="333333"/>
                <w:sz w:val="19"/>
                <w:szCs w:val="19"/>
              </w:rPr>
              <w:t xml:space="preserve">Verify every figure, section reference and deadline against the current official position — Indian rules changed materially in 2025–2026.</w:t>
            </w:r>
          </w:p>
        </w:tc>
      </w:tr>
    </w:tbl>
    <w:p>
      <w:pPr>
        <w:sectPr>
          <w:pgSz w:w="11906" w:h="16838" w:orient="portrait"/>
          <w:pgMar w:top="1000" w:right="900" w:bottom="900" w:left="900" w:header="708" w:footer="708" w:gutter="0"/>
          <w:pgNumType/>
          <w:titlePg/>
          <w:docGrid w:linePitch="360"/>
        </w:sectPr>
      </w:pPr>
    </w:p>
    <w:p>
      <w:pPr>
        <w:pStyle w:val="Heading1"/>
        <w:spacing w:after="120"/>
      </w:pPr>
      <w:r>
        <w:rPr>
          <w:rFonts w:ascii="Calibri" w:cs="Calibri" w:eastAsia="Calibri" w:hAnsi="Calibri"/>
          <w:b/>
          <w:bCs/>
          <w:color w:val="1F3A5F"/>
          <w:sz w:val="30"/>
          <w:szCs w:val="30"/>
        </w:rPr>
        <w:t xml:space="preserve">Contents</w:t>
      </w:r>
    </w:p>
    <w:p>
      <w:pPr>
        <w:pBdr>
          <w:bottom w:val="single" w:color="2E6B4F" w:sz="10"/>
        </w:pBdr>
        <w:spacing w:after="160"/>
      </w:pPr>
      <w:r>
        <w:rPr>
          <w:rFonts w:ascii="Calibri" w:cs="Calibri" w:eastAsia="Calibri" w:hAnsi="Calibri"/>
          <w:i/>
          <w:iCs/>
          <w:color w:val="2E6B4F"/>
          <w:sz w:val="17"/>
          <w:szCs w:val="17"/>
        </w:rPr>
        <w:t xml:space="preserve">Zakat Aggregator Platform — Operations Handbook</w:t>
      </w:r>
    </w:p>
    <w:tbl>
      <w:tblPr>
        <w:tblW w:type="dxa" w:w="10100"/>
        <w:tblBorders>
          <w:top w:val="none"/>
          <w:left w:val="none"/>
          <w:bottom w:val="none"/>
          <w:right w:val="none"/>
          <w:insideH w:val="none"/>
          <w:insideV w:val="none"/>
        </w:tblBorders>
      </w:tblPr>
      <w:tblGrid>
        <w:gridCol w:w="900"/>
        <w:gridCol w:w="7900"/>
        <w:gridCol w:w="1300"/>
      </w:tblGrid>
      <w:tr>
        <w:tc>
          <w:tcPr>
            <w:tcW w:type="dxa" w:w="900"/>
            <w:tcBorders>
              <w:top w:val="none"/>
              <w:left w:val="none"/>
              <w:bottom w:val="single" w:color="C9D3DC" w:sz="2"/>
              <w:right w:val="none"/>
            </w:tcBorders>
            <w:tcMar>
              <w:top w:type="dxa" w:w="90"/>
              <w:left w:type="dxa" w:w="60"/>
              <w:bottom w:type="dxa" w:w="90"/>
              <w:right w:type="dxa" w:w="60"/>
            </w:tcMar>
          </w:tcPr>
          <w:p>
            <w:r>
              <w:rPr>
                <w:rFonts w:ascii="Calibri" w:cs="Calibri" w:eastAsia="Calibri" w:hAnsi="Calibri"/>
                <w:b/>
                <w:bCs/>
                <w:color w:val="1F3A5F"/>
                <w:sz w:val="20"/>
                <w:szCs w:val="20"/>
              </w:rPr>
              <w:t xml:space="preserve">1</w:t>
            </w:r>
          </w:p>
        </w:tc>
        <w:tc>
          <w:tcPr>
            <w:tcW w:type="dxa" w:w="7900"/>
            <w:tcBorders>
              <w:top w:val="none"/>
              <w:left w:val="none"/>
              <w:bottom w:val="single" w:color="C9D3DC" w:sz="2"/>
              <w:right w:val="none"/>
            </w:tcBorders>
            <w:tcMar>
              <w:top w:type="dxa" w:w="90"/>
              <w:left w:type="dxa" w:w="0"/>
              <w:bottom w:type="dxa" w:w="90"/>
              <w:right w:type="dxa" w:w="60"/>
            </w:tcMar>
          </w:tcPr>
          <w:p>
            <w:r>
              <w:rPr>
                <w:rFonts w:ascii="Calibri" w:cs="Calibri" w:eastAsia="Calibri" w:hAnsi="Calibri"/>
                <w:color w:val="222222"/>
                <w:sz w:val="20"/>
                <w:szCs w:val="20"/>
              </w:rPr>
              <w:t xml:space="preserve">Overview &amp; operating model</w:t>
            </w:r>
          </w:p>
        </w:tc>
        <w:tc>
          <w:tcPr>
            <w:tcW w:type="dxa" w:w="1300"/>
            <w:tcBorders>
              <w:top w:val="none"/>
              <w:left w:val="none"/>
              <w:bottom w:val="single" w:color="C9D3DC" w:sz="2"/>
              <w:right w:val="none"/>
            </w:tcBorders>
            <w:tcMar>
              <w:top w:type="dxa" w:w="90"/>
              <w:left w:type="dxa" w:w="60"/>
              <w:bottom w:type="dxa" w:w="90"/>
              <w:right w:type="dxa" w:w="60"/>
            </w:tcMar>
          </w:tcPr>
          <w:p>
            <w:pPr>
              <w:jc w:val="right"/>
            </w:pPr>
            <w:r>
              <w:rPr>
                <w:rFonts w:ascii="Calibri" w:cs="Calibri" w:eastAsia="Calibri" w:hAnsi="Calibri"/>
                <w:b/>
                <w:bCs/>
                <w:color w:val="5B6670"/>
                <w:sz w:val="20"/>
                <w:szCs w:val="20"/>
              </w:rPr>
              <w:t xml:space="preserve">3</w:t>
            </w:r>
          </w:p>
        </w:tc>
      </w:tr>
      <w:tr>
        <w:tc>
          <w:tcPr>
            <w:tcW w:type="dxa" w:w="900"/>
            <w:tcBorders>
              <w:top w:val="none"/>
              <w:left w:val="none"/>
              <w:bottom w:val="single" w:color="C9D3DC" w:sz="2"/>
              <w:right w:val="none"/>
            </w:tcBorders>
            <w:tcMar>
              <w:top w:type="dxa" w:w="90"/>
              <w:left w:type="dxa" w:w="60"/>
              <w:bottom w:type="dxa" w:w="90"/>
              <w:right w:type="dxa" w:w="60"/>
            </w:tcMar>
          </w:tcPr>
          <w:p>
            <w:r>
              <w:rPr>
                <w:rFonts w:ascii="Calibri" w:cs="Calibri" w:eastAsia="Calibri" w:hAnsi="Calibri"/>
                <w:b/>
                <w:bCs/>
                <w:color w:val="1F3A5F"/>
                <w:sz w:val="20"/>
                <w:szCs w:val="20"/>
              </w:rPr>
              <w:t xml:space="preserve">2</w:t>
            </w:r>
          </w:p>
        </w:tc>
        <w:tc>
          <w:tcPr>
            <w:tcW w:type="dxa" w:w="7900"/>
            <w:tcBorders>
              <w:top w:val="none"/>
              <w:left w:val="none"/>
              <w:bottom w:val="single" w:color="C9D3DC" w:sz="2"/>
              <w:right w:val="none"/>
            </w:tcBorders>
            <w:tcMar>
              <w:top w:type="dxa" w:w="90"/>
              <w:left w:type="dxa" w:w="0"/>
              <w:bottom w:type="dxa" w:w="90"/>
              <w:right w:type="dxa" w:w="60"/>
            </w:tcMar>
          </w:tcPr>
          <w:p>
            <w:r>
              <w:rPr>
                <w:rFonts w:ascii="Calibri" w:cs="Calibri" w:eastAsia="Calibri" w:hAnsi="Calibri"/>
                <w:color w:val="222222"/>
                <w:sz w:val="20"/>
                <w:szCs w:val="20"/>
              </w:rPr>
              <w:t xml:space="preserve">Governance &amp; compliance guidelines</w:t>
            </w:r>
          </w:p>
        </w:tc>
        <w:tc>
          <w:tcPr>
            <w:tcW w:type="dxa" w:w="1300"/>
            <w:tcBorders>
              <w:top w:val="none"/>
              <w:left w:val="none"/>
              <w:bottom w:val="single" w:color="C9D3DC" w:sz="2"/>
              <w:right w:val="none"/>
            </w:tcBorders>
            <w:tcMar>
              <w:top w:type="dxa" w:w="90"/>
              <w:left w:type="dxa" w:w="60"/>
              <w:bottom w:type="dxa" w:w="90"/>
              <w:right w:type="dxa" w:w="60"/>
            </w:tcMar>
          </w:tcPr>
          <w:p>
            <w:pPr>
              <w:jc w:val="right"/>
            </w:pPr>
            <w:r>
              <w:rPr>
                <w:rFonts w:ascii="Calibri" w:cs="Calibri" w:eastAsia="Calibri" w:hAnsi="Calibri"/>
                <w:b/>
                <w:bCs/>
                <w:color w:val="5B6670"/>
                <w:sz w:val="20"/>
                <w:szCs w:val="20"/>
              </w:rPr>
              <w:t xml:space="preserve">4</w:t>
            </w:r>
          </w:p>
        </w:tc>
      </w:tr>
      <w:tr>
        <w:tc>
          <w:tcPr>
            <w:tcW w:type="dxa" w:w="900"/>
            <w:tcBorders>
              <w:top w:val="none"/>
              <w:left w:val="none"/>
              <w:bottom w:val="single" w:color="C9D3DC" w:sz="2"/>
              <w:right w:val="none"/>
            </w:tcBorders>
            <w:tcMar>
              <w:top w:type="dxa" w:w="90"/>
              <w:left w:type="dxa" w:w="60"/>
              <w:bottom w:type="dxa" w:w="90"/>
              <w:right w:type="dxa" w:w="60"/>
            </w:tcMar>
          </w:tcPr>
          <w:p>
            <w:r>
              <w:rPr>
                <w:rFonts w:ascii="Calibri" w:cs="Calibri" w:eastAsia="Calibri" w:hAnsi="Calibri"/>
                <w:b/>
                <w:bCs/>
                <w:color w:val="1F3A5F"/>
                <w:sz w:val="20"/>
                <w:szCs w:val="20"/>
              </w:rPr>
              <w:t xml:space="preserve">3</w:t>
            </w:r>
          </w:p>
        </w:tc>
        <w:tc>
          <w:tcPr>
            <w:tcW w:type="dxa" w:w="7900"/>
            <w:tcBorders>
              <w:top w:val="none"/>
              <w:left w:val="none"/>
              <w:bottom w:val="single" w:color="C9D3DC" w:sz="2"/>
              <w:right w:val="none"/>
            </w:tcBorders>
            <w:tcMar>
              <w:top w:type="dxa" w:w="90"/>
              <w:left w:type="dxa" w:w="0"/>
              <w:bottom w:type="dxa" w:w="90"/>
              <w:right w:type="dxa" w:w="60"/>
            </w:tcMar>
          </w:tcPr>
          <w:p>
            <w:r>
              <w:rPr>
                <w:rFonts w:ascii="Calibri" w:cs="Calibri" w:eastAsia="Calibri" w:hAnsi="Calibri"/>
                <w:color w:val="222222"/>
                <w:sz w:val="20"/>
                <w:szCs w:val="20"/>
              </w:rPr>
              <w:t xml:space="preserve">Entity-structure comparison</w:t>
            </w:r>
          </w:p>
        </w:tc>
        <w:tc>
          <w:tcPr>
            <w:tcW w:type="dxa" w:w="1300"/>
            <w:tcBorders>
              <w:top w:val="none"/>
              <w:left w:val="none"/>
              <w:bottom w:val="single" w:color="C9D3DC" w:sz="2"/>
              <w:right w:val="none"/>
            </w:tcBorders>
            <w:tcMar>
              <w:top w:type="dxa" w:w="90"/>
              <w:left w:type="dxa" w:w="60"/>
              <w:bottom w:type="dxa" w:w="90"/>
              <w:right w:type="dxa" w:w="60"/>
            </w:tcMar>
          </w:tcPr>
          <w:p>
            <w:pPr>
              <w:jc w:val="right"/>
            </w:pPr>
            <w:r>
              <w:rPr>
                <w:rFonts w:ascii="Calibri" w:cs="Calibri" w:eastAsia="Calibri" w:hAnsi="Calibri"/>
                <w:b/>
                <w:bCs/>
                <w:color w:val="5B6670"/>
                <w:sz w:val="20"/>
                <w:szCs w:val="20"/>
              </w:rPr>
              <w:t xml:space="preserve">5</w:t>
            </w:r>
          </w:p>
        </w:tc>
      </w:tr>
      <w:tr>
        <w:tc>
          <w:tcPr>
            <w:tcW w:type="dxa" w:w="900"/>
            <w:tcBorders>
              <w:top w:val="none"/>
              <w:left w:val="none"/>
              <w:bottom w:val="single" w:color="C9D3DC" w:sz="2"/>
              <w:right w:val="none"/>
            </w:tcBorders>
            <w:tcMar>
              <w:top w:type="dxa" w:w="90"/>
              <w:left w:type="dxa" w:w="60"/>
              <w:bottom w:type="dxa" w:w="90"/>
              <w:right w:type="dxa" w:w="60"/>
            </w:tcMar>
          </w:tcPr>
          <w:p>
            <w:r>
              <w:rPr>
                <w:rFonts w:ascii="Calibri" w:cs="Calibri" w:eastAsia="Calibri" w:hAnsi="Calibri"/>
                <w:b/>
                <w:bCs/>
                <w:color w:val="1F3A5F"/>
                <w:sz w:val="20"/>
                <w:szCs w:val="20"/>
              </w:rPr>
              <w:t xml:space="preserve">4</w:t>
            </w:r>
          </w:p>
        </w:tc>
        <w:tc>
          <w:tcPr>
            <w:tcW w:type="dxa" w:w="7900"/>
            <w:tcBorders>
              <w:top w:val="none"/>
              <w:left w:val="none"/>
              <w:bottom w:val="single" w:color="C9D3DC" w:sz="2"/>
              <w:right w:val="none"/>
            </w:tcBorders>
            <w:tcMar>
              <w:top w:type="dxa" w:w="90"/>
              <w:left w:type="dxa" w:w="0"/>
              <w:bottom w:type="dxa" w:w="90"/>
              <w:right w:type="dxa" w:w="60"/>
            </w:tcMar>
          </w:tcPr>
          <w:p>
            <w:r>
              <w:rPr>
                <w:rFonts w:ascii="Calibri" w:cs="Calibri" w:eastAsia="Calibri" w:hAnsi="Calibri"/>
                <w:color w:val="222222"/>
                <w:sz w:val="20"/>
                <w:szCs w:val="20"/>
              </w:rPr>
              <w:t xml:space="preserve">Beneficiary-verification SOP</w:t>
            </w:r>
          </w:p>
        </w:tc>
        <w:tc>
          <w:tcPr>
            <w:tcW w:type="dxa" w:w="1300"/>
            <w:tcBorders>
              <w:top w:val="none"/>
              <w:left w:val="none"/>
              <w:bottom w:val="single" w:color="C9D3DC" w:sz="2"/>
              <w:right w:val="none"/>
            </w:tcBorders>
            <w:tcMar>
              <w:top w:type="dxa" w:w="90"/>
              <w:left w:type="dxa" w:w="60"/>
              <w:bottom w:type="dxa" w:w="90"/>
              <w:right w:type="dxa" w:w="60"/>
            </w:tcMar>
          </w:tcPr>
          <w:p>
            <w:pPr>
              <w:jc w:val="right"/>
            </w:pPr>
            <w:r>
              <w:rPr>
                <w:rFonts w:ascii="Calibri" w:cs="Calibri" w:eastAsia="Calibri" w:hAnsi="Calibri"/>
                <w:b/>
                <w:bCs/>
                <w:color w:val="5B6670"/>
                <w:sz w:val="20"/>
                <w:szCs w:val="20"/>
              </w:rPr>
              <w:t xml:space="preserve">6</w:t>
            </w:r>
          </w:p>
        </w:tc>
      </w:tr>
      <w:tr>
        <w:tc>
          <w:tcPr>
            <w:tcW w:type="dxa" w:w="900"/>
            <w:tcBorders>
              <w:top w:val="none"/>
              <w:left w:val="none"/>
              <w:bottom w:val="single" w:color="C9D3DC" w:sz="2"/>
              <w:right w:val="none"/>
            </w:tcBorders>
            <w:tcMar>
              <w:top w:type="dxa" w:w="90"/>
              <w:left w:type="dxa" w:w="60"/>
              <w:bottom w:type="dxa" w:w="90"/>
              <w:right w:type="dxa" w:w="60"/>
            </w:tcMar>
          </w:tcPr>
          <w:p>
            <w:r>
              <w:rPr>
                <w:rFonts w:ascii="Calibri" w:cs="Calibri" w:eastAsia="Calibri" w:hAnsi="Calibri"/>
                <w:b/>
                <w:bCs/>
                <w:color w:val="1F3A5F"/>
                <w:sz w:val="20"/>
                <w:szCs w:val="20"/>
              </w:rPr>
              <w:t xml:space="preserve">5</w:t>
            </w:r>
          </w:p>
        </w:tc>
        <w:tc>
          <w:tcPr>
            <w:tcW w:type="dxa" w:w="7900"/>
            <w:tcBorders>
              <w:top w:val="none"/>
              <w:left w:val="none"/>
              <w:bottom w:val="single" w:color="C9D3DC" w:sz="2"/>
              <w:right w:val="none"/>
            </w:tcBorders>
            <w:tcMar>
              <w:top w:type="dxa" w:w="90"/>
              <w:left w:type="dxa" w:w="0"/>
              <w:bottom w:type="dxa" w:w="90"/>
              <w:right w:type="dxa" w:w="60"/>
            </w:tcMar>
          </w:tcPr>
          <w:p>
            <w:r>
              <w:rPr>
                <w:rFonts w:ascii="Calibri" w:cs="Calibri" w:eastAsia="Calibri" w:hAnsi="Calibri"/>
                <w:color w:val="222222"/>
                <w:sz w:val="20"/>
                <w:szCs w:val="20"/>
              </w:rPr>
              <w:t xml:space="preserve">Beneficiary intake &amp; needs-assessment form</w:t>
            </w:r>
          </w:p>
        </w:tc>
        <w:tc>
          <w:tcPr>
            <w:tcW w:type="dxa" w:w="1300"/>
            <w:tcBorders>
              <w:top w:val="none"/>
              <w:left w:val="none"/>
              <w:bottom w:val="single" w:color="C9D3DC" w:sz="2"/>
              <w:right w:val="none"/>
            </w:tcBorders>
            <w:tcMar>
              <w:top w:type="dxa" w:w="90"/>
              <w:left w:type="dxa" w:w="60"/>
              <w:bottom w:type="dxa" w:w="90"/>
              <w:right w:type="dxa" w:w="60"/>
            </w:tcMar>
          </w:tcPr>
          <w:p>
            <w:pPr>
              <w:jc w:val="right"/>
            </w:pPr>
            <w:r>
              <w:rPr>
                <w:rFonts w:ascii="Calibri" w:cs="Calibri" w:eastAsia="Calibri" w:hAnsi="Calibri"/>
                <w:b/>
                <w:bCs/>
                <w:color w:val="5B6670"/>
                <w:sz w:val="20"/>
                <w:szCs w:val="20"/>
              </w:rPr>
              <w:t xml:space="preserve">7</w:t>
            </w:r>
          </w:p>
        </w:tc>
      </w:tr>
      <w:tr>
        <w:tc>
          <w:tcPr>
            <w:tcW w:type="dxa" w:w="900"/>
            <w:tcBorders>
              <w:top w:val="none"/>
              <w:left w:val="none"/>
              <w:bottom w:val="single" w:color="C9D3DC" w:sz="2"/>
              <w:right w:val="none"/>
            </w:tcBorders>
            <w:tcMar>
              <w:top w:type="dxa" w:w="90"/>
              <w:left w:type="dxa" w:w="60"/>
              <w:bottom w:type="dxa" w:w="90"/>
              <w:right w:type="dxa" w:w="60"/>
            </w:tcMar>
          </w:tcPr>
          <w:p>
            <w:r>
              <w:rPr>
                <w:rFonts w:ascii="Calibri" w:cs="Calibri" w:eastAsia="Calibri" w:hAnsi="Calibri"/>
                <w:b/>
                <w:bCs/>
                <w:color w:val="1F3A5F"/>
                <w:sz w:val="20"/>
                <w:szCs w:val="20"/>
              </w:rPr>
              <w:t xml:space="preserve">6</w:t>
            </w:r>
          </w:p>
        </w:tc>
        <w:tc>
          <w:tcPr>
            <w:tcW w:type="dxa" w:w="7900"/>
            <w:tcBorders>
              <w:top w:val="none"/>
              <w:left w:val="none"/>
              <w:bottom w:val="single" w:color="C9D3DC" w:sz="2"/>
              <w:right w:val="none"/>
            </w:tcBorders>
            <w:tcMar>
              <w:top w:type="dxa" w:w="90"/>
              <w:left w:type="dxa" w:w="0"/>
              <w:bottom w:type="dxa" w:w="90"/>
              <w:right w:type="dxa" w:w="60"/>
            </w:tcMar>
          </w:tcPr>
          <w:p>
            <w:r>
              <w:rPr>
                <w:rFonts w:ascii="Calibri" w:cs="Calibri" w:eastAsia="Calibri" w:hAnsi="Calibri"/>
                <w:color w:val="222222"/>
                <w:sz w:val="20"/>
                <w:szCs w:val="20"/>
              </w:rPr>
              <w:t xml:space="preserve">Beneficiary data &amp; consent form (DPDP)</w:t>
            </w:r>
          </w:p>
        </w:tc>
        <w:tc>
          <w:tcPr>
            <w:tcW w:type="dxa" w:w="1300"/>
            <w:tcBorders>
              <w:top w:val="none"/>
              <w:left w:val="none"/>
              <w:bottom w:val="single" w:color="C9D3DC" w:sz="2"/>
              <w:right w:val="none"/>
            </w:tcBorders>
            <w:tcMar>
              <w:top w:type="dxa" w:w="90"/>
              <w:left w:type="dxa" w:w="60"/>
              <w:bottom w:type="dxa" w:w="90"/>
              <w:right w:type="dxa" w:w="60"/>
            </w:tcMar>
          </w:tcPr>
          <w:p>
            <w:pPr>
              <w:jc w:val="right"/>
            </w:pPr>
            <w:r>
              <w:rPr>
                <w:rFonts w:ascii="Calibri" w:cs="Calibri" w:eastAsia="Calibri" w:hAnsi="Calibri"/>
                <w:b/>
                <w:bCs/>
                <w:color w:val="5B6670"/>
                <w:sz w:val="20"/>
                <w:szCs w:val="20"/>
              </w:rPr>
              <w:t xml:space="preserve">10</w:t>
            </w:r>
          </w:p>
        </w:tc>
      </w:tr>
      <w:tr>
        <w:tc>
          <w:tcPr>
            <w:tcW w:type="dxa" w:w="900"/>
            <w:tcBorders>
              <w:top w:val="none"/>
              <w:left w:val="none"/>
              <w:bottom w:val="single" w:color="C9D3DC" w:sz="2"/>
              <w:right w:val="none"/>
            </w:tcBorders>
            <w:tcMar>
              <w:top w:type="dxa" w:w="90"/>
              <w:left w:type="dxa" w:w="60"/>
              <w:bottom w:type="dxa" w:w="90"/>
              <w:right w:type="dxa" w:w="60"/>
            </w:tcMar>
          </w:tcPr>
          <w:p>
            <w:r>
              <w:rPr>
                <w:rFonts w:ascii="Calibri" w:cs="Calibri" w:eastAsia="Calibri" w:hAnsi="Calibri"/>
                <w:b/>
                <w:bCs/>
                <w:color w:val="1F3A5F"/>
                <w:sz w:val="20"/>
                <w:szCs w:val="20"/>
              </w:rPr>
              <w:t xml:space="preserve">7</w:t>
            </w:r>
          </w:p>
        </w:tc>
        <w:tc>
          <w:tcPr>
            <w:tcW w:type="dxa" w:w="7900"/>
            <w:tcBorders>
              <w:top w:val="none"/>
              <w:left w:val="none"/>
              <w:bottom w:val="single" w:color="C9D3DC" w:sz="2"/>
              <w:right w:val="none"/>
            </w:tcBorders>
            <w:tcMar>
              <w:top w:type="dxa" w:w="90"/>
              <w:left w:type="dxa" w:w="0"/>
              <w:bottom w:type="dxa" w:w="90"/>
              <w:right w:type="dxa" w:w="60"/>
            </w:tcMar>
          </w:tcPr>
          <w:p>
            <w:r>
              <w:rPr>
                <w:rFonts w:ascii="Calibri" w:cs="Calibri" w:eastAsia="Calibri" w:hAnsi="Calibri"/>
                <w:color w:val="222222"/>
                <w:sz w:val="20"/>
                <w:szCs w:val="20"/>
              </w:rPr>
              <w:t xml:space="preserve">NGO / trust due-diligence checklist</w:t>
            </w:r>
          </w:p>
        </w:tc>
        <w:tc>
          <w:tcPr>
            <w:tcW w:type="dxa" w:w="1300"/>
            <w:tcBorders>
              <w:top w:val="none"/>
              <w:left w:val="none"/>
              <w:bottom w:val="single" w:color="C9D3DC" w:sz="2"/>
              <w:right w:val="none"/>
            </w:tcBorders>
            <w:tcMar>
              <w:top w:type="dxa" w:w="90"/>
              <w:left w:type="dxa" w:w="60"/>
              <w:bottom w:type="dxa" w:w="90"/>
              <w:right w:type="dxa" w:w="60"/>
            </w:tcMar>
          </w:tcPr>
          <w:p>
            <w:pPr>
              <w:jc w:val="right"/>
            </w:pPr>
            <w:r>
              <w:rPr>
                <w:rFonts w:ascii="Calibri" w:cs="Calibri" w:eastAsia="Calibri" w:hAnsi="Calibri"/>
                <w:b/>
                <w:bCs/>
                <w:color w:val="5B6670"/>
                <w:sz w:val="20"/>
                <w:szCs w:val="20"/>
              </w:rPr>
              <w:t xml:space="preserve">11</w:t>
            </w:r>
          </w:p>
        </w:tc>
      </w:tr>
      <w:tr>
        <w:tc>
          <w:tcPr>
            <w:tcW w:type="dxa" w:w="900"/>
            <w:tcBorders>
              <w:top w:val="none"/>
              <w:left w:val="none"/>
              <w:bottom w:val="single" w:color="C9D3DC" w:sz="2"/>
              <w:right w:val="none"/>
            </w:tcBorders>
            <w:tcMar>
              <w:top w:type="dxa" w:w="90"/>
              <w:left w:type="dxa" w:w="60"/>
              <w:bottom w:type="dxa" w:w="90"/>
              <w:right w:type="dxa" w:w="60"/>
            </w:tcMar>
          </w:tcPr>
          <w:p>
            <w:r>
              <w:rPr>
                <w:rFonts w:ascii="Calibri" w:cs="Calibri" w:eastAsia="Calibri" w:hAnsi="Calibri"/>
                <w:b/>
                <w:bCs/>
                <w:color w:val="1F3A5F"/>
                <w:sz w:val="20"/>
                <w:szCs w:val="20"/>
              </w:rPr>
              <w:t xml:space="preserve">8</w:t>
            </w:r>
          </w:p>
        </w:tc>
        <w:tc>
          <w:tcPr>
            <w:tcW w:type="dxa" w:w="7900"/>
            <w:tcBorders>
              <w:top w:val="none"/>
              <w:left w:val="none"/>
              <w:bottom w:val="single" w:color="C9D3DC" w:sz="2"/>
              <w:right w:val="none"/>
            </w:tcBorders>
            <w:tcMar>
              <w:top w:type="dxa" w:w="90"/>
              <w:left w:type="dxa" w:w="0"/>
              <w:bottom w:type="dxa" w:w="90"/>
              <w:right w:type="dxa" w:w="60"/>
            </w:tcMar>
          </w:tcPr>
          <w:p>
            <w:r>
              <w:rPr>
                <w:rFonts w:ascii="Calibri" w:cs="Calibri" w:eastAsia="Calibri" w:hAnsi="Calibri"/>
                <w:color w:val="222222"/>
                <w:sz w:val="20"/>
                <w:szCs w:val="20"/>
              </w:rPr>
              <w:t xml:space="preserve">Partner-NGO / trust MoU</w:t>
            </w:r>
          </w:p>
        </w:tc>
        <w:tc>
          <w:tcPr>
            <w:tcW w:type="dxa" w:w="1300"/>
            <w:tcBorders>
              <w:top w:val="none"/>
              <w:left w:val="none"/>
              <w:bottom w:val="single" w:color="C9D3DC" w:sz="2"/>
              <w:right w:val="none"/>
            </w:tcBorders>
            <w:tcMar>
              <w:top w:type="dxa" w:w="90"/>
              <w:left w:type="dxa" w:w="60"/>
              <w:bottom w:type="dxa" w:w="90"/>
              <w:right w:type="dxa" w:w="60"/>
            </w:tcMar>
          </w:tcPr>
          <w:p>
            <w:pPr>
              <w:jc w:val="right"/>
            </w:pPr>
            <w:r>
              <w:rPr>
                <w:rFonts w:ascii="Calibri" w:cs="Calibri" w:eastAsia="Calibri" w:hAnsi="Calibri"/>
                <w:b/>
                <w:bCs/>
                <w:color w:val="5B6670"/>
                <w:sz w:val="20"/>
                <w:szCs w:val="20"/>
              </w:rPr>
              <w:t xml:space="preserve">12</w:t>
            </w:r>
          </w:p>
        </w:tc>
      </w:tr>
      <w:tr>
        <w:tc>
          <w:tcPr>
            <w:tcW w:type="dxa" w:w="900"/>
            <w:tcBorders>
              <w:top w:val="none"/>
              <w:left w:val="none"/>
              <w:bottom w:val="single" w:color="C9D3DC" w:sz="2"/>
              <w:right w:val="none"/>
            </w:tcBorders>
            <w:tcMar>
              <w:top w:type="dxa" w:w="90"/>
              <w:left w:type="dxa" w:w="60"/>
              <w:bottom w:type="dxa" w:w="90"/>
              <w:right w:type="dxa" w:w="60"/>
            </w:tcMar>
          </w:tcPr>
          <w:p>
            <w:r>
              <w:rPr>
                <w:rFonts w:ascii="Calibri" w:cs="Calibri" w:eastAsia="Calibri" w:hAnsi="Calibri"/>
                <w:b/>
                <w:bCs/>
                <w:color w:val="2E6B4F"/>
                <w:sz w:val="20"/>
                <w:szCs w:val="20"/>
              </w:rPr>
              <w:t xml:space="preserve">A</w:t>
            </w:r>
          </w:p>
        </w:tc>
        <w:tc>
          <w:tcPr>
            <w:tcW w:type="dxa" w:w="7900"/>
            <w:tcBorders>
              <w:top w:val="none"/>
              <w:left w:val="none"/>
              <w:bottom w:val="single" w:color="C9D3DC" w:sz="2"/>
              <w:right w:val="none"/>
            </w:tcBorders>
            <w:tcMar>
              <w:top w:type="dxa" w:w="90"/>
              <w:left w:type="dxa" w:w="0"/>
              <w:bottom w:type="dxa" w:w="90"/>
              <w:right w:type="dxa" w:w="60"/>
            </w:tcMar>
          </w:tcPr>
          <w:p>
            <w:r>
              <w:rPr>
                <w:rFonts w:ascii="Calibri" w:cs="Calibri" w:eastAsia="Calibri" w:hAnsi="Calibri"/>
                <w:color w:val="222222"/>
                <w:sz w:val="20"/>
                <w:szCs w:val="20"/>
              </w:rPr>
              <w:t xml:space="preserve">Appendix A — Glossary</w:t>
            </w:r>
          </w:p>
        </w:tc>
        <w:tc>
          <w:tcPr>
            <w:tcW w:type="dxa" w:w="1300"/>
            <w:tcBorders>
              <w:top w:val="none"/>
              <w:left w:val="none"/>
              <w:bottom w:val="single" w:color="C9D3DC" w:sz="2"/>
              <w:right w:val="none"/>
            </w:tcBorders>
            <w:tcMar>
              <w:top w:type="dxa" w:w="90"/>
              <w:left w:type="dxa" w:w="60"/>
              <w:bottom w:type="dxa" w:w="90"/>
              <w:right w:type="dxa" w:w="60"/>
            </w:tcMar>
          </w:tcPr>
          <w:p>
            <w:pPr>
              <w:jc w:val="right"/>
            </w:pPr>
            <w:r>
              <w:rPr>
                <w:rFonts w:ascii="Calibri" w:cs="Calibri" w:eastAsia="Calibri" w:hAnsi="Calibri"/>
                <w:b/>
                <w:bCs/>
                <w:color w:val="5B6670"/>
                <w:sz w:val="20"/>
                <w:szCs w:val="20"/>
              </w:rPr>
              <w:t xml:space="preserve">14</w:t>
            </w:r>
          </w:p>
        </w:tc>
      </w:tr>
      <w:tr>
        <w:tc>
          <w:tcPr>
            <w:tcW w:type="dxa" w:w="900"/>
            <w:tcBorders>
              <w:top w:val="none"/>
              <w:left w:val="none"/>
              <w:bottom w:val="single" w:color="C9D3DC" w:sz="2"/>
              <w:right w:val="none"/>
            </w:tcBorders>
            <w:tcMar>
              <w:top w:type="dxa" w:w="90"/>
              <w:left w:type="dxa" w:w="60"/>
              <w:bottom w:type="dxa" w:w="90"/>
              <w:right w:type="dxa" w:w="60"/>
            </w:tcMar>
          </w:tcPr>
          <w:p>
            <w:r>
              <w:rPr>
                <w:rFonts w:ascii="Calibri" w:cs="Calibri" w:eastAsia="Calibri" w:hAnsi="Calibri"/>
                <w:b/>
                <w:bCs/>
                <w:color w:val="2E6B4F"/>
                <w:sz w:val="20"/>
                <w:szCs w:val="20"/>
              </w:rPr>
              <w:t xml:space="preserve">B</w:t>
            </w:r>
          </w:p>
        </w:tc>
        <w:tc>
          <w:tcPr>
            <w:tcW w:type="dxa" w:w="7900"/>
            <w:tcBorders>
              <w:top w:val="none"/>
              <w:left w:val="none"/>
              <w:bottom w:val="single" w:color="C9D3DC" w:sz="2"/>
              <w:right w:val="none"/>
            </w:tcBorders>
            <w:tcMar>
              <w:top w:type="dxa" w:w="90"/>
              <w:left w:type="dxa" w:w="0"/>
              <w:bottom w:type="dxa" w:w="90"/>
              <w:right w:type="dxa" w:w="60"/>
            </w:tcMar>
          </w:tcPr>
          <w:p>
            <w:r>
              <w:rPr>
                <w:rFonts w:ascii="Calibri" w:cs="Calibri" w:eastAsia="Calibri" w:hAnsi="Calibri"/>
                <w:color w:val="222222"/>
                <w:sz w:val="20"/>
                <w:szCs w:val="20"/>
              </w:rPr>
              <w:t xml:space="preserve">Appendix B — Compliance &amp; registration reference</w:t>
            </w:r>
          </w:p>
        </w:tc>
        <w:tc>
          <w:tcPr>
            <w:tcW w:type="dxa" w:w="1300"/>
            <w:tcBorders>
              <w:top w:val="none"/>
              <w:left w:val="none"/>
              <w:bottom w:val="single" w:color="C9D3DC" w:sz="2"/>
              <w:right w:val="none"/>
            </w:tcBorders>
            <w:tcMar>
              <w:top w:type="dxa" w:w="90"/>
              <w:left w:type="dxa" w:w="60"/>
              <w:bottom w:type="dxa" w:w="90"/>
              <w:right w:type="dxa" w:w="60"/>
            </w:tcMar>
          </w:tcPr>
          <w:p>
            <w:pPr>
              <w:jc w:val="right"/>
            </w:pPr>
            <w:r>
              <w:rPr>
                <w:rFonts w:ascii="Calibri" w:cs="Calibri" w:eastAsia="Calibri" w:hAnsi="Calibri"/>
                <w:b/>
                <w:bCs/>
                <w:color w:val="5B6670"/>
                <w:sz w:val="20"/>
                <w:szCs w:val="20"/>
              </w:rPr>
              <w:t xml:space="preserve">15</w:t>
            </w:r>
          </w:p>
        </w:tc>
      </w:tr>
      <w:tr>
        <w:tc>
          <w:tcPr>
            <w:tcW w:type="dxa" w:w="900"/>
            <w:tcBorders>
              <w:top w:val="none"/>
              <w:left w:val="none"/>
              <w:bottom w:val="single" w:color="C9D3DC" w:sz="2"/>
              <w:right w:val="none"/>
            </w:tcBorders>
            <w:tcMar>
              <w:top w:type="dxa" w:w="90"/>
              <w:left w:type="dxa" w:w="60"/>
              <w:bottom w:type="dxa" w:w="90"/>
              <w:right w:type="dxa" w:w="60"/>
            </w:tcMar>
          </w:tcPr>
          <w:p>
            <w:r>
              <w:rPr>
                <w:rFonts w:ascii="Calibri" w:cs="Calibri" w:eastAsia="Calibri" w:hAnsi="Calibri"/>
                <w:b/>
                <w:bCs/>
                <w:color w:val="2E6B4F"/>
                <w:sz w:val="20"/>
                <w:szCs w:val="20"/>
              </w:rPr>
              <w:t xml:space="preserve">C</w:t>
            </w:r>
          </w:p>
        </w:tc>
        <w:tc>
          <w:tcPr>
            <w:tcW w:type="dxa" w:w="7900"/>
            <w:tcBorders>
              <w:top w:val="none"/>
              <w:left w:val="none"/>
              <w:bottom w:val="single" w:color="C9D3DC" w:sz="2"/>
              <w:right w:val="none"/>
            </w:tcBorders>
            <w:tcMar>
              <w:top w:type="dxa" w:w="90"/>
              <w:left w:type="dxa" w:w="0"/>
              <w:bottom w:type="dxa" w:w="90"/>
              <w:right w:type="dxa" w:w="60"/>
            </w:tcMar>
          </w:tcPr>
          <w:p>
            <w:r>
              <w:rPr>
                <w:rFonts w:ascii="Calibri" w:cs="Calibri" w:eastAsia="Calibri" w:hAnsi="Calibri"/>
                <w:color w:val="222222"/>
                <w:sz w:val="20"/>
                <w:szCs w:val="20"/>
              </w:rPr>
              <w:t xml:space="preserve">Appendix C — Document control &amp; revision log</w:t>
            </w:r>
          </w:p>
        </w:tc>
        <w:tc>
          <w:tcPr>
            <w:tcW w:type="dxa" w:w="1300"/>
            <w:tcBorders>
              <w:top w:val="none"/>
              <w:left w:val="none"/>
              <w:bottom w:val="single" w:color="C9D3DC" w:sz="2"/>
              <w:right w:val="none"/>
            </w:tcBorders>
            <w:tcMar>
              <w:top w:type="dxa" w:w="90"/>
              <w:left w:type="dxa" w:w="60"/>
              <w:bottom w:type="dxa" w:w="90"/>
              <w:right w:type="dxa" w:w="60"/>
            </w:tcMar>
          </w:tcPr>
          <w:p>
            <w:pPr>
              <w:jc w:val="right"/>
            </w:pPr>
            <w:r>
              <w:rPr>
                <w:rFonts w:ascii="Calibri" w:cs="Calibri" w:eastAsia="Calibri" w:hAnsi="Calibri"/>
                <w:b/>
                <w:bCs/>
                <w:color w:val="5B6670"/>
                <w:sz w:val="20"/>
                <w:szCs w:val="20"/>
              </w:rPr>
              <w:t xml:space="preserve">16</w:t>
            </w:r>
          </w:p>
        </w:tc>
      </w:tr>
    </w:tbl>
    <w:p>
      <w:pPr>
        <w:spacing w:after="70" w:line="250"/>
      </w:pPr>
      <w:r>
        <w:rPr>
          <w:rFonts w:ascii="Calibri" w:cs="Calibri" w:eastAsia="Calibri" w:hAnsi="Calibri"/>
          <w:i/>
          <w:iCs/>
          <w:color w:val="5B6670"/>
          <w:sz w:val="16"/>
          <w:szCs w:val="16"/>
        </w:rPr>
        <w:t xml:space="preserve">Page numbers refer to the printed handbook. Parts 1–2 are guidelines; Parts 3–8 are the working tools; Appendices support them.</w:t>
      </w:r>
    </w:p>
    <w:p>
      <w:pPr>
        <w:pStyle w:val="Heading1"/>
        <w:pageBreakBefore/>
        <w:spacing w:after="40"/>
      </w:pPr>
      <w:r>
        <w:rPr>
          <w:rFonts w:ascii="Calibri" w:cs="Calibri" w:eastAsia="Calibri" w:hAnsi="Calibri"/>
          <w:b/>
          <w:bCs/>
          <w:color w:val="1F3A5F"/>
          <w:sz w:val="30"/>
          <w:szCs w:val="30"/>
        </w:rPr>
        <w:t xml:space="preserve">1   Overview &amp; operating model</w:t>
      </w:r>
    </w:p>
    <w:p>
      <w:pPr>
        <w:pBdr>
          <w:bottom w:val="single" w:color="2E6B4F" w:sz="10"/>
        </w:pBdr>
        <w:spacing w:after="150"/>
      </w:pPr>
      <w:r>
        <w:rPr>
          <w:rFonts w:ascii="Calibri" w:cs="Calibri" w:eastAsia="Calibri" w:hAnsi="Calibri"/>
          <w:i/>
          <w:iCs/>
          <w:color w:val="2E6B4F"/>
          <w:sz w:val="17"/>
          <w:szCs w:val="17"/>
        </w:rPr>
        <w:t xml:space="preserve">What this platform does and the principles that govern it</w:t>
      </w:r>
    </w:p>
    <w:p>
      <w:pPr>
        <w:spacing w:after="110" w:line="252"/>
      </w:pPr>
      <w:r>
        <w:rPr>
          <w:rFonts w:ascii="Calibri" w:cs="Calibri" w:eastAsia="Calibri" w:hAnsi="Calibri"/>
          <w:b/>
          <w:bCs/>
          <w:color w:val="222222"/>
          <w:sz w:val="20"/>
          <w:szCs w:val="20"/>
        </w:rPr>
        <w:t xml:space="preserve">Purpose. </w:t>
      </w:r>
      <w:r>
        <w:rPr>
          <w:rFonts w:ascii="Calibri" w:cs="Calibri" w:eastAsia="Calibri" w:hAnsi="Calibri"/>
          <w:color w:val="222222"/>
          <w:sz w:val="20"/>
          <w:szCs w:val="20"/>
        </w:rPr>
        <w:t xml:space="preserve">This handbook is the single reference for operating a platform that connects zakat and charitable donors with verified, Shariah-eligible beneficiaries and with partner NGOs and trusts. It brings together the operating model, governance and compliance guidelines, and the forms and agreements used day to day.</w:t>
      </w:r>
    </w:p>
    <w:p>
      <w:pPr>
        <w:keepNext/>
        <w:spacing w:after="80" w:before="200"/>
      </w:pPr>
      <w:r>
        <w:rPr>
          <w:rFonts w:ascii="Calibri" w:cs="Calibri" w:eastAsia="Calibri" w:hAnsi="Calibri"/>
          <w:b/>
          <w:bCs/>
          <w:color w:val="2E6B4F"/>
          <w:sz w:val="23"/>
          <w:szCs w:val="23"/>
        </w:rPr>
        <w:t xml:space="preserve">1.1 The operating model: connector, not custodian</w:t>
      </w:r>
    </w:p>
    <w:p>
      <w:pPr>
        <w:spacing w:after="110" w:line="252"/>
      </w:pPr>
      <w:r>
        <w:rPr>
          <w:rFonts w:ascii="Calibri" w:cs="Calibri" w:eastAsia="Calibri" w:hAnsi="Calibri"/>
          <w:color w:val="222222"/>
          <w:sz w:val="20"/>
          <w:szCs w:val="20"/>
        </w:rPr>
        <w:t xml:space="preserve">The platform is a connector and orchestrator. It verifies beneficiaries and partner organisations, publishes vetted causes, and enables funds to move directly from the donor to the beneficiary or partner NGO through a licensed payment gateway. The platform does not pool, hold, or control donor funds.</w:t>
      </w:r>
    </w:p>
    <w:tbl>
      <w:tblPr>
        <w:tblW w:type="dxa" w:w="10100"/>
        <w:tblBorders>
          <w:top w:val="single" w:color="C9D3DC" w:sz="4"/>
          <w:left w:val="single" w:color="2E6B4F" w:sz="18"/>
          <w:bottom w:val="single" w:color="C9D3DC" w:sz="4"/>
          <w:right w:val="single" w:color="C9D3DC" w:sz="4"/>
          <w:insideH w:val="none"/>
          <w:insideV w:val="none"/>
        </w:tblBorders>
      </w:tblPr>
      <w:tblGrid>
        <w:gridCol w:w="10100"/>
      </w:tblGrid>
      <w:tr>
        <w:tc>
          <w:tcPr>
            <w:tcW w:type="dxa" w:w="10100"/>
            <w:shd w:fill="EEF2F6" w:color="auto" w:val="clear"/>
            <w:tcMar>
              <w:top w:type="dxa" w:w="120"/>
              <w:left w:type="dxa" w:w="160"/>
              <w:bottom w:type="dxa" w:w="120"/>
              <w:right w:type="dxa" w:w="160"/>
            </w:tcMar>
          </w:tcPr>
          <w:p>
            <w:pPr>
              <w:spacing w:after="60"/>
            </w:pPr>
            <w:r>
              <w:rPr>
                <w:rFonts w:ascii="Calibri" w:cs="Calibri" w:eastAsia="Calibri" w:hAnsi="Calibri"/>
                <w:b/>
                <w:bCs/>
                <w:color w:val="1F3A5F"/>
                <w:sz w:val="20"/>
                <w:szCs w:val="20"/>
              </w:rPr>
              <w:t xml:space="preserve">Why this matters</w:t>
            </w:r>
          </w:p>
          <w:p>
            <w:pPr>
              <w:spacing w:after="40" w:line="258"/>
            </w:pPr>
            <w:r>
              <w:rPr>
                <w:rFonts w:ascii="Calibri" w:cs="Calibri" w:eastAsia="Calibri" w:hAnsi="Calibri"/>
                <w:color w:val="333333"/>
                <w:sz w:val="19"/>
                <w:szCs w:val="19"/>
              </w:rPr>
              <w:t xml:space="preserve">Holding or pooling funds on behalf of others triggers RBI payment-aggregator licensing (high net-worth and certification thresholds) — impractical for a founding team.</w:t>
            </w:r>
          </w:p>
          <w:p>
            <w:pPr>
              <w:spacing w:after="40" w:line="258"/>
            </w:pPr>
            <w:r>
              <w:rPr>
                <w:rFonts w:ascii="Calibri" w:cs="Calibri" w:eastAsia="Calibri" w:hAnsi="Calibri"/>
                <w:color w:val="333333"/>
                <w:sz w:val="19"/>
                <w:szCs w:val="19"/>
              </w:rPr>
              <w:t xml:space="preserve">Under FCRA, sub-granting foreign contributions to other NGOs is prohibited; foreign donors must give directly to the FCRA-registered end NGO.</w:t>
            </w:r>
          </w:p>
          <w:p>
            <w:pPr>
              <w:spacing w:after="40" w:line="258"/>
            </w:pPr>
            <w:r>
              <w:rPr>
                <w:rFonts w:ascii="Calibri" w:cs="Calibri" w:eastAsia="Calibri" w:hAnsi="Calibri"/>
                <w:color w:val="333333"/>
                <w:sz w:val="19"/>
                <w:szCs w:val="19"/>
              </w:rPr>
              <w:t xml:space="preserve">Keeping money out of the intermediary is also the strongest trust signal for zakat givers.</w:t>
            </w:r>
          </w:p>
        </w:tc>
      </w:tr>
    </w:tbl>
    <w:p>
      <w:pPr>
        <w:keepNext/>
        <w:spacing w:after="80" w:before="200"/>
      </w:pPr>
      <w:r>
        <w:rPr>
          <w:rFonts w:ascii="Calibri" w:cs="Calibri" w:eastAsia="Calibri" w:hAnsi="Calibri"/>
          <w:b/>
          <w:bCs/>
          <w:color w:val="2E6B4F"/>
          <w:sz w:val="23"/>
          <w:szCs w:val="23"/>
        </w:rPr>
        <w:t xml:space="preserve">1.2 The two audiences and the trust we owe each</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Zakat givers need assurance that their obligatory charity reaches genuinely eligible recipients. We earn it through Shariah oversight, per-cause verification and documentation, published rulings, audited accounts, and post-disbursement proof.</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Beneficiaries and partner NGOs need a dignified, fast, and fair process. We provide clear eligibility rules, a structured intake, quick turnaround, and no fee taken from a beneficiary’s zakat.</w:t>
      </w:r>
    </w:p>
    <w:p>
      <w:pPr>
        <w:keepNext/>
        <w:spacing w:after="80" w:before="200"/>
      </w:pPr>
      <w:r>
        <w:rPr>
          <w:rFonts w:ascii="Calibri" w:cs="Calibri" w:eastAsia="Calibri" w:hAnsi="Calibri"/>
          <w:b/>
          <w:bCs/>
          <w:color w:val="2E6B4F"/>
          <w:sz w:val="23"/>
          <w:szCs w:val="23"/>
        </w:rPr>
        <w:t xml:space="preserve">1.3 End-to-end flow at a glance</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Intake — beneficiary/cause-raiser submits the intake form (Part 5) and documents.</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Verify — KYC, needs assessment against the eight categories, and authenticity checks (Part 4).</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Shariah sign-off — eligibility and category confirmed.</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Publish — approved cause goes live with only the minimum information needed.</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Disburse — funds settle directly to the beneficiary/NGO account via the licensed gateway.</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Prove &amp; close — capture proof of use, update donors, archive with full audit trail.</w:t>
      </w:r>
    </w:p>
    <w:p>
      <w:pPr>
        <w:pStyle w:val="Heading1"/>
        <w:pageBreakBefore/>
        <w:spacing w:after="40"/>
      </w:pPr>
      <w:r>
        <w:rPr>
          <w:rFonts w:ascii="Calibri" w:cs="Calibri" w:eastAsia="Calibri" w:hAnsi="Calibri"/>
          <w:b/>
          <w:bCs/>
          <w:color w:val="1F3A5F"/>
          <w:sz w:val="30"/>
          <w:szCs w:val="30"/>
        </w:rPr>
        <w:t xml:space="preserve">2   Governance &amp; compliance guidelines</w:t>
      </w:r>
    </w:p>
    <w:p>
      <w:pPr>
        <w:pBdr>
          <w:bottom w:val="single" w:color="2E6B4F" w:sz="10"/>
        </w:pBdr>
        <w:spacing w:after="150"/>
      </w:pPr>
      <w:r>
        <w:rPr>
          <w:rFonts w:ascii="Calibri" w:cs="Calibri" w:eastAsia="Calibri" w:hAnsi="Calibri"/>
          <w:i/>
          <w:iCs/>
          <w:color w:val="2E6B4F"/>
          <w:sz w:val="17"/>
          <w:szCs w:val="17"/>
        </w:rPr>
        <w:t xml:space="preserve">The controls that keep the platform lawful, Shariah-sound and trusted</w:t>
      </w:r>
    </w:p>
    <w:p>
      <w:pPr>
        <w:keepNext/>
        <w:spacing w:after="80" w:before="200"/>
      </w:pPr>
      <w:r>
        <w:rPr>
          <w:rFonts w:ascii="Calibri" w:cs="Calibri" w:eastAsia="Calibri" w:hAnsi="Calibri"/>
          <w:b/>
          <w:bCs/>
          <w:color w:val="2E6B4F"/>
          <w:sz w:val="23"/>
          <w:szCs w:val="23"/>
        </w:rPr>
        <w:t xml:space="preserve">2.1 Governance bodies</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Board of the non-profit entity — overall accountability, approvals above set thresholds, and annual audit oversight.</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Shariah advisory board — rulings on eligibility categories and permissible use of zakat; sign-off on the verification process; periodic review.</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Grievance / data-protection officer — handles complaints and data-subject requests under the DPDP Act.</w:t>
      </w:r>
    </w:p>
    <w:p>
      <w:pPr>
        <w:keepNext/>
        <w:spacing w:after="80" w:before="200"/>
      </w:pPr>
      <w:r>
        <w:rPr>
          <w:rFonts w:ascii="Calibri" w:cs="Calibri" w:eastAsia="Calibri" w:hAnsi="Calibri"/>
          <w:b/>
          <w:bCs/>
          <w:color w:val="2E6B4F"/>
          <w:sz w:val="23"/>
          <w:szCs w:val="23"/>
        </w:rPr>
        <w:t xml:space="preserve">2.2 Core operating principles</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Segregation — zakat funds are tracked separately from other funds, end to end.</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No skim — platform costs are never recovered from zakat or from a beneficiary’s entitlement; recover costs from tech-licensing or voluntary top-ups only.</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Four-eyes — approvals above a defined value require a second reviewer.</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Auditability — every status change is attributable to a named user with a timestamp.</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Privacy by design — sensitive data is minimised, encrypted, access-controlled, retained only as needed, then securely deleted.</w:t>
      </w:r>
    </w:p>
    <w:p>
      <w:pPr>
        <w:keepNext/>
        <w:spacing w:after="80" w:before="200"/>
      </w:pPr>
      <w:r>
        <w:rPr>
          <w:rFonts w:ascii="Calibri" w:cs="Calibri" w:eastAsia="Calibri" w:hAnsi="Calibri"/>
          <w:b/>
          <w:bCs/>
          <w:color w:val="2E6B4F"/>
          <w:sz w:val="23"/>
          <w:szCs w:val="23"/>
        </w:rPr>
        <w:t xml:space="preserve">2.3 Registrations to maintain</w:t>
      </w:r>
    </w:p>
    <w:p>
      <w:pPr>
        <w:spacing w:after="110" w:line="252"/>
      </w:pPr>
      <w:r>
        <w:rPr>
          <w:rFonts w:ascii="Calibri" w:cs="Calibri" w:eastAsia="Calibri" w:hAnsi="Calibri"/>
          <w:color w:val="222222"/>
          <w:sz w:val="20"/>
          <w:szCs w:val="20"/>
        </w:rPr>
        <w:t xml:space="preserve">Confirm current section references with your CA — the Income Tax Act, 2025 has replaced the 1961 Act and the old 12A/80G numbering.</w:t>
      </w:r>
    </w:p>
    <w:tbl>
      <w:tblPr>
        <w:tblW w:type="dxa" w:w="10100"/>
        <w:tblBorders>
          <w:top w:val="single" w:color="C9D3DC" w:sz="4"/>
          <w:left w:val="single" w:color="C9D3DC" w:sz="4"/>
          <w:bottom w:val="single" w:color="C9D3DC" w:sz="4"/>
          <w:right w:val="single" w:color="C9D3DC" w:sz="4"/>
          <w:insideH w:val="single" w:color="C9D3DC" w:sz="4"/>
          <w:insideV w:val="single" w:color="C9D3DC" w:sz="4"/>
        </w:tblBorders>
      </w:tblPr>
      <w:tblGrid>
        <w:gridCol w:w="2600"/>
        <w:gridCol w:w="4100"/>
        <w:gridCol w:w="3400"/>
      </w:tblGrid>
      <w:tr>
        <w:trPr>
          <w:tblHeader/>
        </w:trPr>
        <w:tc>
          <w:tcPr>
            <w:tcW w:type="dxa" w:w="260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Registration</w:t>
            </w:r>
          </w:p>
        </w:tc>
        <w:tc>
          <w:tcPr>
            <w:tcW w:type="dxa" w:w="410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Purpose</w:t>
            </w:r>
          </w:p>
        </w:tc>
        <w:tc>
          <w:tcPr>
            <w:tcW w:type="dxa" w:w="340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Notes</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Income-tax exemption (successor to 12A/12AB)</w:t>
            </w:r>
          </w:p>
        </w:tc>
        <w:tc>
          <w:tcPr>
            <w:tcW w:type="dxa" w:w="41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Exempts the non-profit’s income applied to charity.</w:t>
            </w:r>
          </w:p>
        </w:tc>
        <w:tc>
          <w:tcPr>
            <w:tcW w:type="dxa" w:w="34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Provisional (3 yrs) then regular via Form 10AB (5 yrs).</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Donor-deduction (successor to 80G)</w:t>
            </w:r>
          </w:p>
        </w:tc>
        <w:tc>
          <w:tcPr>
            <w:tcW w:type="dxa" w:w="41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Lets donors claim a deduction; a major trust lever.</w:t>
            </w:r>
          </w:p>
        </w:tc>
        <w:tc>
          <w:tcPr>
            <w:tcW w:type="dxa" w:w="34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Renewable; issue donor certificates as required.</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NGO Darpan</w:t>
            </w:r>
          </w:p>
        </w:tc>
        <w:tc>
          <w:tcPr>
            <w:tcW w:type="dxa" w:w="41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NITI Aayog unique ID; prerequisite for several schemes.</w:t>
            </w:r>
          </w:p>
        </w:tc>
        <w:tc>
          <w:tcPr>
            <w:tcW w:type="dxa" w:w="34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Keep functionary details current.</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FCRA (only if foreign funds)</w:t>
            </w:r>
          </w:p>
        </w:tc>
        <w:tc>
          <w:tcPr>
            <w:tcW w:type="dxa" w:w="41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Permits receipt of foreign contributions.</w:t>
            </w:r>
          </w:p>
        </w:tc>
        <w:tc>
          <w:tcPr>
            <w:tcW w:type="dxa" w:w="34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SBI New Delhi account; 20% admin cap; no sub-granting.</w:t>
            </w:r>
          </w:p>
        </w:tc>
      </w:tr>
    </w:tbl>
    <w:p>
      <w:pPr>
        <w:keepNext/>
        <w:spacing w:after="80" w:before="200"/>
      </w:pPr>
      <w:r>
        <w:rPr>
          <w:rFonts w:ascii="Calibri" w:cs="Calibri" w:eastAsia="Calibri" w:hAnsi="Calibri"/>
          <w:b/>
          <w:bCs/>
          <w:color w:val="2E6B4F"/>
          <w:sz w:val="23"/>
          <w:szCs w:val="23"/>
        </w:rPr>
        <w:t xml:space="preserve">2.4 Anti-fraud stance</w:t>
      </w:r>
    </w:p>
    <w:p>
      <w:pPr>
        <w:spacing w:after="110" w:line="252"/>
      </w:pPr>
      <w:r>
        <w:rPr>
          <w:rFonts w:ascii="Calibri" w:cs="Calibri" w:eastAsia="Calibri" w:hAnsi="Calibri"/>
          <w:color w:val="222222"/>
          <w:sz w:val="20"/>
          <w:szCs w:val="20"/>
        </w:rPr>
        <w:t xml:space="preserve">Any fake, fabricated, or exaggerated cause, forged document, or misuse of funds results in immediate suspension, removal of affected causes, blacklisting of the applicant/partner, recovery of misapplied funds, and reporting to the Shariah board, donors and authorities.</w:t>
      </w:r>
    </w:p>
    <w:p>
      <w:pPr>
        <w:pStyle w:val="Heading1"/>
        <w:pageBreakBefore/>
        <w:spacing w:after="40"/>
      </w:pPr>
      <w:r>
        <w:rPr>
          <w:rFonts w:ascii="Calibri" w:cs="Calibri" w:eastAsia="Calibri" w:hAnsi="Calibri"/>
          <w:b/>
          <w:bCs/>
          <w:color w:val="1F3A5F"/>
          <w:sz w:val="30"/>
          <w:szCs w:val="30"/>
        </w:rPr>
        <w:t xml:space="preserve">3   Entity-structure comparison</w:t>
      </w:r>
    </w:p>
    <w:p>
      <w:pPr>
        <w:pBdr>
          <w:bottom w:val="single" w:color="2E6B4F" w:sz="10"/>
        </w:pBdr>
        <w:spacing w:after="150"/>
      </w:pPr>
      <w:r>
        <w:rPr>
          <w:rFonts w:ascii="Calibri" w:cs="Calibri" w:eastAsia="Calibri" w:hAnsi="Calibri"/>
          <w:i/>
          <w:iCs/>
          <w:color w:val="2E6B4F"/>
          <w:sz w:val="17"/>
          <w:szCs w:val="17"/>
        </w:rPr>
        <w:t xml:space="preserve">Choosing the legal identity — for your CA and lawyer</w:t>
      </w:r>
    </w:p>
    <w:p>
      <w:pPr>
        <w:spacing w:after="110" w:line="252"/>
      </w:pPr>
      <w:r>
        <w:rPr>
          <w:rFonts w:ascii="Calibri" w:cs="Calibri" w:eastAsia="Calibri" w:hAnsi="Calibri"/>
          <w:color w:val="222222"/>
          <w:sz w:val="20"/>
          <w:szCs w:val="20"/>
        </w:rPr>
        <w:t xml:space="preserve">The connector model above is the recommended basis for every option. The hybrid structure gives the best balance of credibility and sustainability.</w:t>
      </w:r>
    </w:p>
    <w:tbl>
      <w:tblPr>
        <w:tblW w:type="dxa" w:w="9360"/>
        <w:tblBorders>
          <w:top w:val="single" w:color="C9D3DC" w:sz="4"/>
          <w:left w:val="single" w:color="C9D3DC" w:sz="4"/>
          <w:bottom w:val="single" w:color="C9D3DC" w:sz="4"/>
          <w:right w:val="single" w:color="C9D3DC" w:sz="4"/>
          <w:insideH w:val="single" w:color="C9D3DC" w:sz="4"/>
          <w:insideV w:val="single" w:color="C9D3DC" w:sz="4"/>
        </w:tblBorders>
      </w:tblPr>
      <w:tblGrid>
        <w:gridCol w:w="1700"/>
        <w:gridCol w:w="3080"/>
        <w:gridCol w:w="3080"/>
        <w:gridCol w:w="1500"/>
      </w:tblGrid>
      <w:tr>
        <w:trPr>
          <w:tblHeader/>
        </w:trPr>
        <w:tc>
          <w:tcPr>
            <w:tcW w:type="dxa" w:w="170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Structure</w:t>
            </w:r>
          </w:p>
        </w:tc>
        <w:tc>
          <w:tcPr>
            <w:tcW w:type="dxa" w:w="308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Key advantages</w:t>
            </w:r>
          </w:p>
        </w:tc>
        <w:tc>
          <w:tcPr>
            <w:tcW w:type="dxa" w:w="308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Key limitations / risks</w:t>
            </w:r>
          </w:p>
        </w:tc>
        <w:tc>
          <w:tcPr>
            <w:tcW w:type="dxa" w:w="150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Fit</w:t>
            </w:r>
          </w:p>
        </w:tc>
      </w:tr>
      <w:tr>
        <w:tc>
          <w:tcPr>
            <w:tcW w:type="dxa" w:w="17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Section 8 Company</w:t>
            </w:r>
          </w:p>
        </w:tc>
        <w:tc>
          <w:tcPr>
            <w:tcW w:type="dxa" w:w="30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Non-profit by charter; high credibility.</w:t>
            </w:r>
          </w:p>
          <w:p>
            <w:pPr>
              <w:spacing w:after="40" w:line="262"/>
            </w:pPr>
            <w:r>
              <w:rPr>
                <w:rFonts w:ascii="Calibri" w:cs="Calibri" w:eastAsia="Calibri" w:hAnsi="Calibri"/>
                <w:b w:val="false"/>
                <w:bCs w:val="false"/>
                <w:color w:val="222222"/>
                <w:sz w:val="18"/>
                <w:szCs w:val="18"/>
              </w:rPr>
              <w:t xml:space="preserve">Corporate form: holds IP, contracts, staff.</w:t>
            </w:r>
          </w:p>
          <w:p>
            <w:pPr>
              <w:spacing w:after="40" w:line="262"/>
            </w:pPr>
            <w:r>
              <w:rPr>
                <w:rFonts w:ascii="Calibri" w:cs="Calibri" w:eastAsia="Calibri" w:hAnsi="Calibri"/>
                <w:b w:val="false"/>
                <w:bCs w:val="false"/>
                <w:color w:val="222222"/>
                <w:sz w:val="18"/>
                <w:szCs w:val="18"/>
              </w:rPr>
              <w:t xml:space="preserve">Eligible for tax exemption &amp; donor deduction.</w:t>
            </w:r>
          </w:p>
        </w:tc>
        <w:tc>
          <w:tcPr>
            <w:tcW w:type="dxa" w:w="30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More compliance than a trust (MCA filings, audits).</w:t>
            </w:r>
          </w:p>
          <w:p>
            <w:pPr>
              <w:spacing w:after="40" w:line="262"/>
            </w:pPr>
            <w:r>
              <w:rPr>
                <w:rFonts w:ascii="Calibri" w:cs="Calibri" w:eastAsia="Calibri" w:hAnsi="Calibri"/>
                <w:b w:val="false"/>
                <w:bCs w:val="false"/>
                <w:color w:val="222222"/>
                <w:sz w:val="18"/>
                <w:szCs w:val="18"/>
              </w:rPr>
              <w:t xml:space="preserve">Cannot distribute profit.</w:t>
            </w:r>
          </w:p>
        </w:tc>
        <w:tc>
          <w:tcPr>
            <w:tcW w:type="dxa" w:w="1500"/>
            <w:tcMar>
              <w:top w:type="dxa" w:w="70"/>
              <w:left w:type="dxa" w:w="110"/>
              <w:bottom w:type="dxa" w:w="70"/>
              <w:right w:type="dxa" w:w="110"/>
            </w:tcMar>
          </w:tcPr>
          <w:p>
            <w:pPr>
              <w:spacing w:after="40" w:line="262"/>
            </w:pPr>
            <w:r>
              <w:rPr>
                <w:rFonts w:ascii="Calibri" w:cs="Calibri" w:eastAsia="Calibri" w:hAnsi="Calibri"/>
                <w:b/>
                <w:bCs/>
                <w:color w:val="2E6B4F"/>
                <w:sz w:val="18"/>
                <w:szCs w:val="18"/>
              </w:rPr>
              <w:t xml:space="preserve">Recommended core</w:t>
            </w:r>
          </w:p>
        </w:tc>
      </w:tr>
      <w:tr>
        <w:tc>
          <w:tcPr>
            <w:tcW w:type="dxa" w:w="17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Public Charitable Trust</w:t>
            </w:r>
          </w:p>
        </w:tc>
        <w:tc>
          <w:tcPr>
            <w:tcW w:type="dxa" w:w="30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Simple, low-cost under the Maharashtra Public Trusts Act.</w:t>
            </w:r>
          </w:p>
          <w:p>
            <w:pPr>
              <w:spacing w:after="40" w:line="262"/>
            </w:pPr>
            <w:r>
              <w:rPr>
                <w:rFonts w:ascii="Calibri" w:cs="Calibri" w:eastAsia="Calibri" w:hAnsi="Calibri"/>
                <w:b w:val="false"/>
                <w:bCs w:val="false"/>
                <w:color w:val="222222"/>
                <w:sz w:val="18"/>
                <w:szCs w:val="18"/>
              </w:rPr>
              <w:t xml:space="preserve">Familiar, trusted format.</w:t>
            </w:r>
          </w:p>
        </w:tc>
        <w:tc>
          <w:tcPr>
            <w:tcW w:type="dxa" w:w="30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Weaker fit for a tech platform.</w:t>
            </w:r>
          </w:p>
          <w:p>
            <w:pPr>
              <w:spacing w:after="40" w:line="262"/>
            </w:pPr>
            <w:r>
              <w:rPr>
                <w:rFonts w:ascii="Calibri" w:cs="Calibri" w:eastAsia="Calibri" w:hAnsi="Calibri"/>
                <w:b w:val="false"/>
                <w:bCs w:val="false"/>
                <w:color w:val="222222"/>
                <w:sz w:val="18"/>
                <w:szCs w:val="18"/>
              </w:rPr>
              <w:t xml:space="preserve">Governance depends on named trustees.</w:t>
            </w:r>
          </w:p>
        </w:tc>
        <w:tc>
          <w:tcPr>
            <w:tcW w:type="dxa" w:w="15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Viable alternative</w:t>
            </w:r>
          </w:p>
        </w:tc>
      </w:tr>
      <w:tr>
        <w:tc>
          <w:tcPr>
            <w:tcW w:type="dxa" w:w="17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Private Limited (tech)</w:t>
            </w:r>
          </w:p>
        </w:tc>
        <w:tc>
          <w:tcPr>
            <w:tcW w:type="dxa" w:w="30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For-profit; can raise capital and licence the platform.</w:t>
            </w:r>
          </w:p>
          <w:p>
            <w:pPr>
              <w:spacing w:after="40" w:line="262"/>
            </w:pPr>
            <w:r>
              <w:rPr>
                <w:rFonts w:ascii="Calibri" w:cs="Calibri" w:eastAsia="Calibri" w:hAnsi="Calibri"/>
                <w:b w:val="false"/>
                <w:bCs w:val="false"/>
                <w:color w:val="222222"/>
                <w:sz w:val="18"/>
                <w:szCs w:val="18"/>
              </w:rPr>
              <w:t xml:space="preserve">Keeps commercial and charitable money separate.</w:t>
            </w:r>
          </w:p>
        </w:tc>
        <w:tc>
          <w:tcPr>
            <w:tcW w:type="dxa" w:w="30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Cannot itself hold/disburse zakat funds.</w:t>
            </w:r>
          </w:p>
          <w:p>
            <w:pPr>
              <w:spacing w:after="40" w:line="262"/>
            </w:pPr>
            <w:r>
              <w:rPr>
                <w:rFonts w:ascii="Calibri" w:cs="Calibri" w:eastAsia="Calibri" w:hAnsi="Calibri"/>
                <w:b w:val="false"/>
                <w:bCs w:val="false"/>
                <w:color w:val="222222"/>
                <w:sz w:val="18"/>
                <w:szCs w:val="18"/>
              </w:rPr>
              <w:t xml:space="preserve">Must never skim zakat.</w:t>
            </w:r>
          </w:p>
        </w:tc>
        <w:tc>
          <w:tcPr>
            <w:tcW w:type="dxa" w:w="15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Optional tech arm</w:t>
            </w:r>
          </w:p>
        </w:tc>
      </w:tr>
      <w:tr>
        <w:tc>
          <w:tcPr>
            <w:tcW w:type="dxa" w:w="17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Hybrid (Sec 8 + Pvt Ltd)</w:t>
            </w:r>
          </w:p>
        </w:tc>
        <w:tc>
          <w:tcPr>
            <w:tcW w:type="dxa" w:w="30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Sec 8 holds mission &amp; Shariah governance; Pvt Ltd owns and licenses tech.</w:t>
            </w:r>
          </w:p>
          <w:p>
            <w:pPr>
              <w:spacing w:after="40" w:line="262"/>
            </w:pPr>
            <w:r>
              <w:rPr>
                <w:rFonts w:ascii="Calibri" w:cs="Calibri" w:eastAsia="Calibri" w:hAnsi="Calibri"/>
                <w:b w:val="false"/>
                <w:bCs w:val="false"/>
                <w:color w:val="222222"/>
                <w:sz w:val="18"/>
                <w:szCs w:val="18"/>
              </w:rPr>
              <w:t xml:space="preserve">Sustainable and credible.</w:t>
            </w:r>
          </w:p>
        </w:tc>
        <w:tc>
          <w:tcPr>
            <w:tcW w:type="dxa" w:w="30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Two entities; needs clean inter-company terms and no commingling.</w:t>
            </w:r>
          </w:p>
        </w:tc>
        <w:tc>
          <w:tcPr>
            <w:tcW w:type="dxa" w:w="1500"/>
            <w:tcMar>
              <w:top w:type="dxa" w:w="70"/>
              <w:left w:type="dxa" w:w="110"/>
              <w:bottom w:type="dxa" w:w="70"/>
              <w:right w:type="dxa" w:w="110"/>
            </w:tcMar>
          </w:tcPr>
          <w:p>
            <w:pPr>
              <w:spacing w:after="40" w:line="262"/>
            </w:pPr>
            <w:r>
              <w:rPr>
                <w:rFonts w:ascii="Calibri" w:cs="Calibri" w:eastAsia="Calibri" w:hAnsi="Calibri"/>
                <w:b/>
                <w:bCs/>
                <w:color w:val="2E6B4F"/>
                <w:sz w:val="18"/>
                <w:szCs w:val="18"/>
              </w:rPr>
              <w:t xml:space="preserve">Best long-term</w:t>
            </w:r>
          </w:p>
        </w:tc>
      </w:tr>
      <w:tr>
        <w:tc>
          <w:tcPr>
            <w:tcW w:type="dxa" w:w="17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Political-backed foundation</w:t>
            </w:r>
          </w:p>
        </w:tc>
        <w:tc>
          <w:tcPr>
            <w:tcW w:type="dxa" w:w="30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(None that outweigh the risks here.)</w:t>
            </w:r>
          </w:p>
        </w:tc>
        <w:tc>
          <w:tcPr>
            <w:tcW w:type="dxa" w:w="30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Destroys neutrality and donor trust.</w:t>
            </w:r>
          </w:p>
          <w:p>
            <w:pPr>
              <w:spacing w:after="40" w:line="262"/>
            </w:pPr>
            <w:r>
              <w:rPr>
                <w:rFonts w:ascii="Calibri" w:cs="Calibri" w:eastAsia="Calibri" w:hAnsi="Calibri"/>
                <w:b w:val="false"/>
                <w:bCs w:val="false"/>
                <w:color w:val="222222"/>
                <w:sz w:val="18"/>
                <w:szCs w:val="18"/>
              </w:rPr>
              <w:t xml:space="preserve">FCRA restrictions on political office-bearers.</w:t>
            </w:r>
          </w:p>
          <w:p>
            <w:pPr>
              <w:spacing w:after="40" w:line="262"/>
            </w:pPr>
            <w:r>
              <w:rPr>
                <w:rFonts w:ascii="Calibri" w:cs="Calibri" w:eastAsia="Calibri" w:hAnsi="Calibri"/>
                <w:b w:val="false"/>
                <w:bCs w:val="false"/>
                <w:color w:val="222222"/>
                <w:sz w:val="18"/>
                <w:szCs w:val="18"/>
              </w:rPr>
              <w:t xml:space="preserve">Politicises funds meant for the eligible poor.</w:t>
            </w:r>
          </w:p>
        </w:tc>
        <w:tc>
          <w:tcPr>
            <w:tcW w:type="dxa" w:w="1500"/>
            <w:tcMar>
              <w:top w:type="dxa" w:w="70"/>
              <w:left w:type="dxa" w:w="110"/>
              <w:bottom w:type="dxa" w:w="70"/>
              <w:right w:type="dxa" w:w="110"/>
            </w:tcMar>
          </w:tcPr>
          <w:p>
            <w:pPr>
              <w:spacing w:after="40" w:line="262"/>
            </w:pPr>
            <w:r>
              <w:rPr>
                <w:rFonts w:ascii="Calibri" w:cs="Calibri" w:eastAsia="Calibri" w:hAnsi="Calibri"/>
                <w:b/>
                <w:bCs/>
                <w:color w:val="B23A3A"/>
                <w:sz w:val="18"/>
                <w:szCs w:val="18"/>
              </w:rPr>
              <w:t xml:space="preserve">Avoid</w:t>
            </w:r>
          </w:p>
        </w:tc>
      </w:tr>
    </w:tbl>
    <w:p>
      <w:pPr>
        <w:pStyle w:val="Heading1"/>
        <w:pageBreakBefore/>
        <w:spacing w:after="40"/>
      </w:pPr>
      <w:r>
        <w:rPr>
          <w:rFonts w:ascii="Calibri" w:cs="Calibri" w:eastAsia="Calibri" w:hAnsi="Calibri"/>
          <w:b/>
          <w:bCs/>
          <w:color w:val="1F3A5F"/>
          <w:sz w:val="30"/>
          <w:szCs w:val="30"/>
        </w:rPr>
        <w:t xml:space="preserve">4   Beneficiary-verification SOP</w:t>
      </w:r>
    </w:p>
    <w:p>
      <w:pPr>
        <w:pBdr>
          <w:bottom w:val="single" w:color="2E6B4F" w:sz="10"/>
        </w:pBdr>
        <w:spacing w:after="150"/>
      </w:pPr>
      <w:r>
        <w:rPr>
          <w:rFonts w:ascii="Calibri" w:cs="Calibri" w:eastAsia="Calibri" w:hAnsi="Calibri"/>
          <w:i/>
          <w:iCs/>
          <w:color w:val="2E6B4F"/>
          <w:sz w:val="17"/>
          <w:szCs w:val="17"/>
        </w:rPr>
        <w:t xml:space="preserve">How every cause is verified — consistently and defensibly</w:t>
      </w:r>
    </w:p>
    <w:p>
      <w:pPr>
        <w:spacing w:after="110" w:line="252"/>
      </w:pPr>
      <w:r>
        <w:rPr>
          <w:rFonts w:ascii="Calibri" w:cs="Calibri" w:eastAsia="Calibri" w:hAnsi="Calibri"/>
          <w:color w:val="222222"/>
          <w:sz w:val="20"/>
          <w:szCs w:val="20"/>
        </w:rPr>
        <w:t xml:space="preserve">Purpose: to ensure that every approved cause is a genuine, Shariah-eligible zakat recipient, verified consistently and documented defensibly, while protecting the beneficiary’s dignity and personal data.</w:t>
      </w:r>
    </w:p>
    <w:p>
      <w:pPr>
        <w:keepNext/>
        <w:spacing w:after="80" w:before="200"/>
      </w:pPr>
      <w:r>
        <w:rPr>
          <w:rFonts w:ascii="Calibri" w:cs="Calibri" w:eastAsia="Calibri" w:hAnsi="Calibri"/>
          <w:b/>
          <w:bCs/>
          <w:color w:val="2E6B4F"/>
          <w:sz w:val="23"/>
          <w:szCs w:val="23"/>
        </w:rPr>
        <w:t xml:space="preserve">4.1 Eligibility — the eight categories (asnaf)</w:t>
      </w:r>
    </w:p>
    <w:tbl>
      <w:tblPr>
        <w:tblW w:type="dxa" w:w="10100"/>
        <w:tblBorders>
          <w:top w:val="single" w:color="C9D3DC" w:sz="4"/>
          <w:left w:val="single" w:color="C9D3DC" w:sz="4"/>
          <w:bottom w:val="single" w:color="C9D3DC" w:sz="4"/>
          <w:right w:val="single" w:color="C9D3DC" w:sz="4"/>
          <w:insideH w:val="single" w:color="C9D3DC" w:sz="4"/>
          <w:insideV w:val="single" w:color="C9D3DC" w:sz="4"/>
        </w:tblBorders>
      </w:tblPr>
      <w:tblGrid>
        <w:gridCol w:w="3120"/>
        <w:gridCol w:w="6980"/>
      </w:tblGrid>
      <w:tr>
        <w:trPr>
          <w:tblHeader/>
        </w:trPr>
        <w:tc>
          <w:tcPr>
            <w:tcW w:type="dxa" w:w="3120"/>
            <w:shd w:fill="2E6B4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Category (asnaf)</w:t>
            </w:r>
          </w:p>
        </w:tc>
        <w:tc>
          <w:tcPr>
            <w:tcW w:type="dxa" w:w="6980"/>
            <w:shd w:fill="2E6B4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Working definition to verify against</w:t>
            </w:r>
          </w:p>
        </w:tc>
      </w:tr>
      <w:tr>
        <w:tc>
          <w:tcPr>
            <w:tcW w:type="dxa" w:w="312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Al-Fuqara (the poor)</w:t>
            </w:r>
          </w:p>
        </w:tc>
        <w:tc>
          <w:tcPr>
            <w:tcW w:type="dxa" w:w="69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Little or no income; unable to meet basic needs.</w:t>
            </w:r>
          </w:p>
        </w:tc>
      </w:tr>
      <w:tr>
        <w:tc>
          <w:tcPr>
            <w:tcW w:type="dxa" w:w="312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Al-Masakin (the needy)</w:t>
            </w:r>
          </w:p>
        </w:tc>
        <w:tc>
          <w:tcPr>
            <w:tcW w:type="dxa" w:w="69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Income insufficient for essential household needs.</w:t>
            </w:r>
          </w:p>
        </w:tc>
      </w:tr>
      <w:tr>
        <w:tc>
          <w:tcPr>
            <w:tcW w:type="dxa" w:w="312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Al-Gharimin (debtors)</w:t>
            </w:r>
          </w:p>
        </w:tc>
        <w:tc>
          <w:tcPr>
            <w:tcW w:type="dxa" w:w="69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In lawful debt they cannot repay from own means.</w:t>
            </w:r>
          </w:p>
        </w:tc>
      </w:tr>
      <w:tr>
        <w:tc>
          <w:tcPr>
            <w:tcW w:type="dxa" w:w="312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Ibn al-Sabil (stranded traveller)</w:t>
            </w:r>
          </w:p>
        </w:tc>
        <w:tc>
          <w:tcPr>
            <w:tcW w:type="dxa" w:w="69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Traveller cut off from resources, in genuine need.</w:t>
            </w:r>
          </w:p>
        </w:tc>
      </w:tr>
      <w:tr>
        <w:tc>
          <w:tcPr>
            <w:tcW w:type="dxa" w:w="312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Fi Sabilillah / others</w:t>
            </w:r>
          </w:p>
        </w:tc>
        <w:tc>
          <w:tcPr>
            <w:tcW w:type="dxa" w:w="698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Remaining categories per the Shariah board’s stated policy — define scope explicitly.</w:t>
            </w:r>
          </w:p>
        </w:tc>
      </w:tr>
    </w:tbl>
    <w:p>
      <w:pPr>
        <w:spacing w:after="70" w:line="250"/>
      </w:pPr>
      <w:r>
        <w:rPr>
          <w:rFonts w:ascii="Calibri" w:cs="Calibri" w:eastAsia="Calibri" w:hAnsi="Calibri"/>
          <w:i/>
          <w:iCs/>
          <w:color w:val="5B6670"/>
          <w:sz w:val="16"/>
          <w:szCs w:val="16"/>
        </w:rPr>
        <w:t xml:space="preserve">The Shariah board should issue a short written ruling defining exactly which categories the platform serves and the tests for each.</w:t>
      </w:r>
    </w:p>
    <w:p>
      <w:pPr>
        <w:keepNext/>
        <w:spacing w:after="80" w:before="200"/>
      </w:pPr>
      <w:r>
        <w:rPr>
          <w:rFonts w:ascii="Calibri" w:cs="Calibri" w:eastAsia="Calibri" w:hAnsi="Calibri"/>
          <w:b/>
          <w:bCs/>
          <w:color w:val="2E6B4F"/>
          <w:sz w:val="23"/>
          <w:szCs w:val="23"/>
        </w:rPr>
        <w:t xml:space="preserve">4.2 Documents to collect (minimum set)</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Identity: government photo ID of the beneficiary (and cause-raiser, if different).</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Need evidence for the category: income proof / absence of income, medical bills, fee notices, debt papers.</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Bank account details of the final beneficiary.</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Photographs / documents that substantiate the specific cause.</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Signed consent to verification and to processing of sensitive personal data (Part 6).</w:t>
      </w:r>
    </w:p>
    <w:p>
      <w:pPr>
        <w:keepNext/>
        <w:spacing w:after="80" w:before="200"/>
      </w:pPr>
      <w:r>
        <w:rPr>
          <w:rFonts w:ascii="Calibri" w:cs="Calibri" w:eastAsia="Calibri" w:hAnsi="Calibri"/>
          <w:b/>
          <w:bCs/>
          <w:color w:val="2E6B4F"/>
          <w:sz w:val="23"/>
          <w:szCs w:val="23"/>
        </w:rPr>
        <w:t xml:space="preserve">4.3 Verification workflow</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Intake: cause and documents submitted; system logs a unique case ID and timestamp.</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Completeness check: Cause Manager confirms required documents; incomplete cases returned with specific requests.</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Identity &amp; KYC: verify beneficiary and, where the raiser differs, the final-beneficiary details.</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Needs assessment: match evidence to the declared category against the written tests; escalate borderline cases.</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Authenticity checks: sanity-check documents; flag duplicate or previously-rejected applicants.</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Shariah sign-off: reviewer confirms eligibility and records the category and any conditions.</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Decision: approve, request more information, or decline — reason recorded against the case ID.</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Publication: approved cause goes live with minimum information; sensitive documents stay restricted.</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Disbursement &amp; proof: funds settle to the beneficiary’s account via the gateway; capture proof of use.</w:t>
      </w:r>
    </w:p>
    <w:p>
      <w:pPr>
        <w:tabs>
          <w:tab w:val="left" w:pos="400"/>
        </w:tabs>
        <w:spacing w:after="70" w:line="256"/>
        <w:ind w:left="400" w:hanging="400"/>
      </w:pPr>
      <w:r>
        <w:rPr>
          <w:b/>
          <w:bCs/>
          <w:color w:val="1F3A5F"/>
          <w:sz w:val="18"/>
          <w:szCs w:val="18"/>
        </w:rPr>
        <w:t xml:space="preserve">▸</w:t>
      </w:r>
      <w:r>
        <w:tab/>
      </w:r>
      <w:r>
        <w:rPr>
          <w:rFonts w:ascii="Calibri" w:cs="Calibri" w:eastAsia="Calibri" w:hAnsi="Calibri"/>
          <w:color w:val="222222"/>
          <w:sz w:val="20"/>
          <w:szCs w:val="20"/>
        </w:rPr>
        <w:t xml:space="preserve">Close-out: archive with full audit trail; apply retention and deletion policy.</w:t>
      </w:r>
    </w:p>
    <w:p>
      <w:pPr>
        <w:keepNext/>
        <w:spacing w:after="80" w:before="200"/>
      </w:pPr>
      <w:r>
        <w:rPr>
          <w:rFonts w:ascii="Calibri" w:cs="Calibri" w:eastAsia="Calibri" w:hAnsi="Calibri"/>
          <w:b/>
          <w:bCs/>
          <w:color w:val="2E6B4F"/>
          <w:sz w:val="23"/>
          <w:szCs w:val="23"/>
        </w:rPr>
        <w:t xml:space="preserve">4.4 Controls, timelines and records</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Fraud rule: any fake document or fabricated situation → immediate rejection and blacklisting.</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No skim: zakat reaches the beneficiary in full (less only unavoidable gateway/GST charges).</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Segregation: zakat tracked separately from any non-zakat donations end to end.</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Service standard: publish a target turnaround and monitor it.</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Four-eyes: approvals above a defined value require a second reviewer.</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Audit trail: every status change attributable to a named user with a timestamp.</w:t>
      </w:r>
    </w:p>
    <w:p>
      <w:pPr>
        <w:keepNext/>
        <w:spacing w:after="80" w:before="200"/>
      </w:pPr>
      <w:r>
        <w:rPr>
          <w:rFonts w:ascii="Calibri" w:cs="Calibri" w:eastAsia="Calibri" w:hAnsi="Calibri"/>
          <w:b/>
          <w:bCs/>
          <w:color w:val="2E6B4F"/>
          <w:sz w:val="23"/>
          <w:szCs w:val="23"/>
        </w:rPr>
        <w:t xml:space="preserve">4.5 Data protection (DPDP)</w:t>
      </w:r>
    </w:p>
    <w:p>
      <w:pPr>
        <w:spacing w:after="110" w:line="252"/>
      </w:pPr>
      <w:r>
        <w:rPr>
          <w:rFonts w:ascii="Calibri" w:cs="Calibri" w:eastAsia="Calibri" w:hAnsi="Calibri"/>
          <w:color w:val="222222"/>
          <w:sz w:val="20"/>
          <w:szCs w:val="20"/>
        </w:rPr>
        <w:t xml:space="preserve">Religious affiliation and financial-hardship data are sensitive. Apply consent, data minimisation, encryption in transit and at rest, role-based access, defined retention, and secure deletion. Never expose beneficiary documents or bank details publicly, and never place personal data in URLs, exports, or third-party tools without a lawful basis and safeguards.</w:t>
      </w:r>
    </w:p>
    <w:p>
      <w:pPr>
        <w:pStyle w:val="Heading1"/>
        <w:pageBreakBefore/>
        <w:spacing w:after="40"/>
      </w:pPr>
      <w:r>
        <w:rPr>
          <w:rFonts w:ascii="Calibri" w:cs="Calibri" w:eastAsia="Calibri" w:hAnsi="Calibri"/>
          <w:b/>
          <w:bCs/>
          <w:color w:val="1F3A5F"/>
          <w:sz w:val="30"/>
          <w:szCs w:val="30"/>
        </w:rPr>
        <w:t xml:space="preserve">5   Beneficiary intake &amp; needs-assessment form</w:t>
      </w:r>
    </w:p>
    <w:p>
      <w:pPr>
        <w:pBdr>
          <w:bottom w:val="single" w:color="2E6B4F" w:sz="10"/>
        </w:pBdr>
        <w:spacing w:after="150"/>
      </w:pPr>
      <w:r>
        <w:rPr>
          <w:rFonts w:ascii="Calibri" w:cs="Calibri" w:eastAsia="Calibri" w:hAnsi="Calibri"/>
          <w:i/>
          <w:iCs/>
          <w:color w:val="2E6B4F"/>
          <w:sz w:val="17"/>
          <w:szCs w:val="17"/>
        </w:rPr>
        <w:t xml:space="preserve">Fillable — completed at intake, validated by the NGO / trust</w:t>
      </w:r>
    </w:p>
    <w:p>
      <w:pPr>
        <w:spacing w:after="70" w:line="250"/>
      </w:pPr>
      <w:r>
        <w:rPr>
          <w:rFonts w:ascii="Calibri" w:cs="Calibri" w:eastAsia="Calibri" w:hAnsi="Calibri"/>
          <w:i/>
          <w:iCs/>
          <w:color w:val="5B6670"/>
          <w:sz w:val="16"/>
          <w:szCs w:val="16"/>
        </w:rPr>
        <w:t xml:space="preserve">Please complete in BLOCK letters. Fields marked * are required. Attach the documents in Section 6. Information is used only to verify and process the request, under the consent form in Part 6.</w:t>
      </w:r>
    </w:p>
    <w:tbl>
      <w:tblPr>
        <w:tblW w:type="dxa" w:w="10100"/>
        <w:tblBorders>
          <w:top w:val="none"/>
          <w:left w:val="none"/>
          <w:bottom w:val="none"/>
          <w:right w:val="none"/>
          <w:insideH w:val="none"/>
          <w:insideV w:val="none"/>
        </w:tblBorders>
      </w:tblPr>
      <w:tblGrid>
        <w:gridCol w:w="10100"/>
      </w:tblGrid>
      <w:tr>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Application No.</w:t>
            </w:r>
          </w:p>
        </w:tc>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Date received</w:t>
            </w:r>
          </w:p>
        </w:tc>
        <w:tc>
          <w:tcPr>
            <w:tcW w:type="dxa" w:w="3368"/>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Received by / channel</w:t>
            </w:r>
          </w:p>
        </w:tc>
      </w:tr>
    </w:tbl>
    <w:p>
      <w:pPr>
        <w:keepNext/>
        <w:shd w:fill="1F3A5F" w:color="auto" w:val="clear"/>
        <w:spacing w:after="60" w:before="200"/>
      </w:pPr>
      <w:r>
        <w:rPr>
          <w:rFonts w:ascii="Calibri" w:cs="Calibri" w:eastAsia="Calibri" w:hAnsi="Calibri"/>
          <w:b/>
          <w:bCs/>
          <w:color w:val="FFFFFF"/>
          <w:sz w:val="21"/>
          <w:szCs w:val="21"/>
        </w:rPr>
        <w:t xml:space="preserve">  Section 1 — Beneficiary (applicant) details</w:t>
      </w:r>
    </w:p>
    <w:tbl>
      <w:tblPr>
        <w:tblW w:type="dxa" w:w="10100"/>
        <w:tblBorders>
          <w:top w:val="none"/>
          <w:left w:val="none"/>
          <w:bottom w:val="none"/>
          <w:right w:val="none"/>
          <w:insideH w:val="none"/>
          <w:insideV w:val="none"/>
        </w:tblBorders>
      </w:tblPr>
      <w:tblGrid>
        <w:gridCol w:w="10100"/>
      </w:tblGrid>
      <w:tr>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Full name *</w:t>
            </w:r>
          </w:p>
        </w:tc>
        <w:tc>
          <w:tcPr>
            <w:tcW w:type="dxa" w:w="5050"/>
            <w:tcBorders>
              <w:top w:val="none"/>
              <w:left w:val="none"/>
              <w:bottom w:val="none"/>
              <w:right w:val="none"/>
            </w:tcBorders>
            <w:tcMar>
              <w:top w:type="dxa" w:w="70"/>
              <w:left w:type="dxa" w:w="60"/>
              <w:bottom w:type="dxa" w:w="70"/>
              <w:right w:type="dxa" w:w="200"/>
            </w:tcMar>
          </w:tcPr>
          <w:p>
            <w:pPr>
              <w:spacing w:after="30"/>
            </w:pPr>
            <w:r>
              <w:rPr>
                <w:rFonts w:ascii="Calibri" w:cs="Calibri" w:eastAsia="Calibri" w:hAnsi="Calibri"/>
                <w:b/>
                <w:bCs/>
                <w:color w:val="1F3A5F"/>
                <w:sz w:val="16"/>
                <w:szCs w:val="16"/>
              </w:rPr>
              <w:t xml:space="preserve">Gender *</w:t>
            </w:r>
          </w:p>
          <w:p>
            <w:pPr>
              <w:spacing w:after="70" w:line="264"/>
            </w:pPr>
            <w:r>
              <w:rPr>
                <w:color w:val="1F3A5F"/>
                <w:sz w:val="21"/>
                <w:szCs w:val="21"/>
              </w:rPr>
              <w:t xml:space="preserve">☐ </w:t>
            </w:r>
            <w:r>
              <w:rPr>
                <w:rFonts w:ascii="Calibri" w:cs="Calibri" w:eastAsia="Calibri" w:hAnsi="Calibri"/>
                <w:color w:val="222222"/>
                <w:sz w:val="18"/>
                <w:szCs w:val="18"/>
              </w:rPr>
              <w:t xml:space="preserve">Male     </w:t>
            </w:r>
            <w:r>
              <w:rPr>
                <w:color w:val="1F3A5F"/>
                <w:sz w:val="21"/>
                <w:szCs w:val="21"/>
              </w:rPr>
              <w:t xml:space="preserve">☐ </w:t>
            </w:r>
            <w:r>
              <w:rPr>
                <w:rFonts w:ascii="Calibri" w:cs="Calibri" w:eastAsia="Calibri" w:hAnsi="Calibri"/>
                <w:color w:val="222222"/>
                <w:sz w:val="18"/>
                <w:szCs w:val="18"/>
              </w:rPr>
              <w:t xml:space="preserve">Female     </w:t>
            </w:r>
            <w:r>
              <w:rPr>
                <w:color w:val="1F3A5F"/>
                <w:sz w:val="21"/>
                <w:szCs w:val="21"/>
              </w:rPr>
              <w:t xml:space="preserve">☐ </w:t>
            </w:r>
            <w:r>
              <w:rPr>
                <w:rFonts w:ascii="Calibri" w:cs="Calibri" w:eastAsia="Calibri" w:hAnsi="Calibri"/>
                <w:color w:val="222222"/>
                <w:sz w:val="18"/>
                <w:szCs w:val="18"/>
              </w:rPr>
              <w:t xml:space="preserve">Other     </w:t>
            </w:r>
          </w:p>
        </w:tc>
      </w:tr>
      <w:tr>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Date of birth / age *</w:t>
            </w:r>
          </w:p>
        </w:tc>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Marital status</w:t>
            </w:r>
          </w:p>
        </w:tc>
        <w:tc>
          <w:tcPr>
            <w:tcW w:type="dxa" w:w="3368"/>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Father's / husband's name</w:t>
            </w:r>
          </w:p>
        </w:tc>
      </w:tr>
      <w:tr>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Community / religion * (for zakat eligibility)</w:t>
            </w:r>
          </w:p>
        </w:tc>
        <w:tc>
          <w:tcPr>
            <w:tcW w:type="dxa" w:w="2525"/>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Mobile number *</w:t>
            </w:r>
          </w:p>
        </w:tc>
        <w:tc>
          <w:tcPr>
            <w:tcW w:type="dxa" w:w="2525"/>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Alternate contact</w:t>
            </w:r>
          </w:p>
        </w:tc>
      </w:tr>
      <w:tr>
        <w:tc>
          <w:tcPr>
            <w:tcW w:type="dxa" w:w="5050"/>
            <w:tcBorders>
              <w:top w:val="none"/>
              <w:left w:val="none"/>
              <w:bottom w:val="none"/>
              <w:right w:val="none"/>
            </w:tcBorders>
            <w:tcMar>
              <w:top w:type="dxa" w:w="70"/>
              <w:left w:type="dxa" w:w="60"/>
              <w:bottom w:type="dxa" w:w="70"/>
              <w:right w:type="dxa" w:w="200"/>
            </w:tcMar>
          </w:tcPr>
          <w:p>
            <w:pPr>
              <w:spacing w:after="30"/>
            </w:pPr>
            <w:r>
              <w:rPr>
                <w:rFonts w:ascii="Calibri" w:cs="Calibri" w:eastAsia="Calibri" w:hAnsi="Calibri"/>
                <w:b/>
                <w:bCs/>
                <w:color w:val="1F3A5F"/>
                <w:sz w:val="16"/>
                <w:szCs w:val="16"/>
              </w:rPr>
              <w:t xml:space="preserve">Photo ID type *</w:t>
            </w:r>
          </w:p>
          <w:p>
            <w:pPr>
              <w:spacing w:after="70" w:line="264"/>
            </w:pPr>
            <w:r>
              <w:rPr>
                <w:color w:val="1F3A5F"/>
                <w:sz w:val="21"/>
                <w:szCs w:val="21"/>
              </w:rPr>
              <w:t xml:space="preserve">☐ </w:t>
            </w:r>
            <w:r>
              <w:rPr>
                <w:rFonts w:ascii="Calibri" w:cs="Calibri" w:eastAsia="Calibri" w:hAnsi="Calibri"/>
                <w:color w:val="222222"/>
                <w:sz w:val="18"/>
                <w:szCs w:val="18"/>
              </w:rPr>
              <w:t xml:space="preserve">Aadhaar     </w:t>
            </w:r>
            <w:r>
              <w:rPr>
                <w:color w:val="1F3A5F"/>
                <w:sz w:val="21"/>
                <w:szCs w:val="21"/>
              </w:rPr>
              <w:t xml:space="preserve">☐ </w:t>
            </w:r>
            <w:r>
              <w:rPr>
                <w:rFonts w:ascii="Calibri" w:cs="Calibri" w:eastAsia="Calibri" w:hAnsi="Calibri"/>
                <w:color w:val="222222"/>
                <w:sz w:val="18"/>
                <w:szCs w:val="18"/>
              </w:rPr>
              <w:t xml:space="preserve">PAN     </w:t>
            </w:r>
            <w:r>
              <w:rPr>
                <w:color w:val="1F3A5F"/>
                <w:sz w:val="21"/>
                <w:szCs w:val="21"/>
              </w:rPr>
              <w:t xml:space="preserve">☐ </w:t>
            </w:r>
            <w:r>
              <w:rPr>
                <w:rFonts w:ascii="Calibri" w:cs="Calibri" w:eastAsia="Calibri" w:hAnsi="Calibri"/>
                <w:color w:val="222222"/>
                <w:sz w:val="18"/>
                <w:szCs w:val="18"/>
              </w:rPr>
              <w:t xml:space="preserve">Voter ID     </w:t>
            </w:r>
            <w:r>
              <w:rPr>
                <w:color w:val="1F3A5F"/>
                <w:sz w:val="21"/>
                <w:szCs w:val="21"/>
              </w:rPr>
              <w:t xml:space="preserve">☐ </w:t>
            </w:r>
            <w:r>
              <w:rPr>
                <w:rFonts w:ascii="Calibri" w:cs="Calibri" w:eastAsia="Calibri" w:hAnsi="Calibri"/>
                <w:color w:val="222222"/>
                <w:sz w:val="18"/>
                <w:szCs w:val="18"/>
              </w:rPr>
              <w:t xml:space="preserve">Ration card     </w:t>
            </w:r>
            <w:r>
              <w:rPr>
                <w:color w:val="1F3A5F"/>
                <w:sz w:val="21"/>
                <w:szCs w:val="21"/>
              </w:rPr>
              <w:t xml:space="preserve">☐ </w:t>
            </w:r>
            <w:r>
              <w:rPr>
                <w:rFonts w:ascii="Calibri" w:cs="Calibri" w:eastAsia="Calibri" w:hAnsi="Calibri"/>
                <w:color w:val="222222"/>
                <w:sz w:val="18"/>
                <w:szCs w:val="18"/>
              </w:rPr>
              <w:t xml:space="preserve">Other     </w:t>
            </w:r>
          </w:p>
        </w:tc>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ID number *</w:t>
            </w:r>
          </w:p>
        </w:tc>
      </w:tr>
      <w:tr>
        <w:tc>
          <w:tcPr>
            <w:tcW w:type="dxa" w:w="10100"/>
            <w:tcBorders>
              <w:top w:val="none"/>
              <w:left w:val="none"/>
              <w:bottom w:val="single" w:color="9AA5AF" w:sz="4"/>
              <w:right w:val="none"/>
            </w:tcBorders>
            <w:tcMar>
              <w:top w:type="dxa" w:w="70"/>
              <w:left w:type="dxa" w:w="60"/>
              <w:bottom w:type="dxa" w:w="70"/>
              <w:right w:type="dxa" w:w="200"/>
            </w:tcMar>
          </w:tcPr>
          <w:p>
            <w:pPr>
              <w:spacing w:after="300"/>
            </w:pPr>
            <w:r>
              <w:rPr>
                <w:rFonts w:ascii="Calibri" w:cs="Calibri" w:eastAsia="Calibri" w:hAnsi="Calibri"/>
                <w:b/>
                <w:bCs/>
                <w:color w:val="1F3A5F"/>
                <w:sz w:val="16"/>
                <w:szCs w:val="16"/>
              </w:rPr>
              <w:t xml:space="preserve">Residential address *</w:t>
            </w:r>
          </w:p>
        </w:tc>
      </w:tr>
      <w:tr>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District *</w:t>
            </w:r>
          </w:p>
        </w:tc>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State *</w:t>
            </w:r>
          </w:p>
        </w:tc>
        <w:tc>
          <w:tcPr>
            <w:tcW w:type="dxa" w:w="3368"/>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PIN *</w:t>
            </w:r>
          </w:p>
        </w:tc>
      </w:tr>
    </w:tbl>
    <w:p>
      <w:pPr>
        <w:keepNext/>
        <w:shd w:fill="1F3A5F" w:color="auto" w:val="clear"/>
        <w:spacing w:after="60" w:before="200"/>
      </w:pPr>
      <w:r>
        <w:rPr>
          <w:rFonts w:ascii="Calibri" w:cs="Calibri" w:eastAsia="Calibri" w:hAnsi="Calibri"/>
          <w:b/>
          <w:bCs/>
          <w:color w:val="FFFFFF"/>
          <w:sz w:val="21"/>
          <w:szCs w:val="21"/>
        </w:rPr>
        <w:t xml:space="preserve">  Section 2 — Who is raising this request</w:t>
      </w:r>
    </w:p>
    <w:tbl>
      <w:tblPr>
        <w:tblW w:type="dxa" w:w="10100"/>
        <w:tblBorders>
          <w:top w:val="none"/>
          <w:left w:val="none"/>
          <w:bottom w:val="none"/>
          <w:right w:val="none"/>
          <w:insideH w:val="none"/>
          <w:insideV w:val="none"/>
        </w:tblBorders>
      </w:tblPr>
      <w:tblGrid>
        <w:gridCol w:w="10100"/>
      </w:tblGrid>
      <w:tr>
        <w:tc>
          <w:tcPr>
            <w:tcW w:type="dxa" w:w="10100"/>
            <w:tcBorders>
              <w:top w:val="none"/>
              <w:left w:val="none"/>
              <w:bottom w:val="none"/>
              <w:right w:val="none"/>
            </w:tcBorders>
            <w:tcMar>
              <w:top w:type="dxa" w:w="70"/>
              <w:left w:type="dxa" w:w="60"/>
              <w:bottom w:type="dxa" w:w="70"/>
              <w:right w:type="dxa" w:w="200"/>
            </w:tcMar>
          </w:tcPr>
          <w:p>
            <w:pPr>
              <w:spacing w:after="30"/>
            </w:pPr>
            <w:r>
              <w:rPr>
                <w:rFonts w:ascii="Calibri" w:cs="Calibri" w:eastAsia="Calibri" w:hAnsi="Calibri"/>
                <w:b/>
                <w:bCs/>
                <w:color w:val="1F3A5F"/>
                <w:sz w:val="16"/>
                <w:szCs w:val="16"/>
              </w:rPr>
              <w:t xml:space="preserve">Raised by *</w:t>
            </w:r>
          </w:p>
          <w:p>
            <w:pPr>
              <w:spacing w:after="70" w:line="264"/>
            </w:pPr>
            <w:r>
              <w:rPr>
                <w:color w:val="1F3A5F"/>
                <w:sz w:val="21"/>
                <w:szCs w:val="21"/>
              </w:rPr>
              <w:t xml:space="preserve">☐ </w:t>
            </w:r>
            <w:r>
              <w:rPr>
                <w:rFonts w:ascii="Calibri" w:cs="Calibri" w:eastAsia="Calibri" w:hAnsi="Calibri"/>
                <w:color w:val="222222"/>
                <w:sz w:val="18"/>
                <w:szCs w:val="18"/>
              </w:rPr>
              <w:t xml:space="preserve">Beneficiary (self)     </w:t>
            </w:r>
            <w:r>
              <w:rPr>
                <w:color w:val="1F3A5F"/>
                <w:sz w:val="21"/>
                <w:szCs w:val="21"/>
              </w:rPr>
              <w:t xml:space="preserve">☐ </w:t>
            </w:r>
            <w:r>
              <w:rPr>
                <w:rFonts w:ascii="Calibri" w:cs="Calibri" w:eastAsia="Calibri" w:hAnsi="Calibri"/>
                <w:color w:val="222222"/>
                <w:sz w:val="18"/>
                <w:szCs w:val="18"/>
              </w:rPr>
              <w:t xml:space="preserve">Family member     </w:t>
            </w:r>
            <w:r>
              <w:rPr>
                <w:color w:val="1F3A5F"/>
                <w:sz w:val="21"/>
                <w:szCs w:val="21"/>
              </w:rPr>
              <w:t xml:space="preserve">☐ </w:t>
            </w:r>
            <w:r>
              <w:rPr>
                <w:rFonts w:ascii="Calibri" w:cs="Calibri" w:eastAsia="Calibri" w:hAnsi="Calibri"/>
                <w:color w:val="222222"/>
                <w:sz w:val="18"/>
                <w:szCs w:val="18"/>
              </w:rPr>
              <w:t xml:space="preserve">NGO / Trust     </w:t>
            </w:r>
            <w:r>
              <w:rPr>
                <w:color w:val="1F3A5F"/>
                <w:sz w:val="21"/>
                <w:szCs w:val="21"/>
              </w:rPr>
              <w:t xml:space="preserve">☐ </w:t>
            </w:r>
            <w:r>
              <w:rPr>
                <w:rFonts w:ascii="Calibri" w:cs="Calibri" w:eastAsia="Calibri" w:hAnsi="Calibri"/>
                <w:color w:val="222222"/>
                <w:sz w:val="18"/>
                <w:szCs w:val="18"/>
              </w:rPr>
              <w:t xml:space="preserve">Other     </w:t>
            </w:r>
          </w:p>
        </w:tc>
      </w:tr>
    </w:tbl>
    <w:tbl>
      <w:tblPr>
        <w:tblW w:type="dxa" w:w="10100"/>
        <w:tblBorders>
          <w:top w:val="none"/>
          <w:left w:val="none"/>
          <w:bottom w:val="none"/>
          <w:right w:val="none"/>
          <w:insideH w:val="none"/>
          <w:insideV w:val="none"/>
        </w:tblBorders>
      </w:tblPr>
      <w:tblGrid>
        <w:gridCol w:w="10100"/>
      </w:tblGrid>
      <w:tr>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Cause-raiser name (if not self)</w:t>
            </w:r>
          </w:p>
        </w:tc>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Relationship to beneficiary</w:t>
            </w:r>
          </w:p>
        </w:tc>
      </w:tr>
      <w:tr>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Cause-raiser contact</w:t>
            </w:r>
          </w:p>
        </w:tc>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If an NGO: name &amp; registration no.</w:t>
            </w:r>
          </w:p>
        </w:tc>
      </w:tr>
    </w:tbl>
    <w:p>
      <w:pPr>
        <w:keepNext/>
        <w:shd w:fill="1F3A5F" w:color="auto" w:val="clear"/>
        <w:spacing w:after="60" w:before="200"/>
      </w:pPr>
      <w:r>
        <w:rPr>
          <w:rFonts w:ascii="Calibri" w:cs="Calibri" w:eastAsia="Calibri" w:hAnsi="Calibri"/>
          <w:b/>
          <w:bCs/>
          <w:color w:val="FFFFFF"/>
          <w:sz w:val="21"/>
          <w:szCs w:val="21"/>
        </w:rPr>
        <w:t xml:space="preserve">  Section 3 — Household &amp; financial situation</w:t>
      </w:r>
      <w:r>
        <w:rPr>
          <w:rFonts w:ascii="Calibri" w:cs="Calibri" w:eastAsia="Calibri" w:hAnsi="Calibri"/>
          <w:i/>
          <w:iCs/>
          <w:color w:val="D6DEE7"/>
          <w:sz w:val="15"/>
          <w:szCs w:val="15"/>
        </w:rPr>
        <w:t xml:space="preserve">    helps assess genuine need</w:t>
      </w:r>
    </w:p>
    <w:tbl>
      <w:tblPr>
        <w:tblW w:type="dxa" w:w="10100"/>
        <w:tblBorders>
          <w:top w:val="none"/>
          <w:left w:val="none"/>
          <w:bottom w:val="none"/>
          <w:right w:val="none"/>
          <w:insideH w:val="none"/>
          <w:insideV w:val="none"/>
        </w:tblBorders>
      </w:tblPr>
      <w:tblGrid>
        <w:gridCol w:w="10100"/>
      </w:tblGrid>
      <w:tr>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Total household members *</w:t>
            </w:r>
          </w:p>
        </w:tc>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Dependents (children / elderly / disabled)</w:t>
            </w:r>
          </w:p>
        </w:tc>
        <w:tc>
          <w:tcPr>
            <w:tcW w:type="dxa" w:w="3368"/>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Earning members</w:t>
            </w:r>
          </w:p>
        </w:tc>
      </w:tr>
      <w:tr>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Primary occupation of household</w:t>
            </w:r>
          </w:p>
        </w:tc>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Approx. monthly essential expenses (₹)</w:t>
            </w:r>
          </w:p>
        </w:tc>
      </w:tr>
    </w:tbl>
    <w:tbl>
      <w:tblPr>
        <w:tblW w:type="dxa" w:w="10100"/>
        <w:tblBorders>
          <w:top w:val="none"/>
          <w:left w:val="none"/>
          <w:bottom w:val="none"/>
          <w:right w:val="none"/>
          <w:insideH w:val="none"/>
          <w:insideV w:val="none"/>
        </w:tblBorders>
      </w:tblPr>
      <w:tblGrid>
        <w:gridCol w:w="10100"/>
      </w:tblGrid>
      <w:tr>
        <w:tc>
          <w:tcPr>
            <w:tcW w:type="dxa" w:w="10100"/>
            <w:tcBorders>
              <w:top w:val="none"/>
              <w:left w:val="none"/>
              <w:bottom w:val="none"/>
              <w:right w:val="none"/>
            </w:tcBorders>
            <w:tcMar>
              <w:top w:type="dxa" w:w="70"/>
              <w:left w:type="dxa" w:w="60"/>
              <w:bottom w:type="dxa" w:w="70"/>
              <w:right w:type="dxa" w:w="200"/>
            </w:tcMar>
          </w:tcPr>
          <w:p>
            <w:pPr>
              <w:spacing w:after="30"/>
            </w:pPr>
            <w:r>
              <w:rPr>
                <w:rFonts w:ascii="Calibri" w:cs="Calibri" w:eastAsia="Calibri" w:hAnsi="Calibri"/>
                <w:b/>
                <w:bCs/>
                <w:color w:val="1F3A5F"/>
                <w:sz w:val="16"/>
                <w:szCs w:val="16"/>
              </w:rPr>
              <w:t xml:space="preserve">Monthly household income (₹) *</w:t>
            </w:r>
          </w:p>
          <w:p>
            <w:pPr>
              <w:spacing w:after="70" w:line="264"/>
            </w:pPr>
            <w:r>
              <w:rPr>
                <w:color w:val="1F3A5F"/>
                <w:sz w:val="21"/>
                <w:szCs w:val="21"/>
              </w:rPr>
              <w:t xml:space="preserve">☐ </w:t>
            </w:r>
            <w:r>
              <w:rPr>
                <w:rFonts w:ascii="Calibri" w:cs="Calibri" w:eastAsia="Calibri" w:hAnsi="Calibri"/>
                <w:color w:val="222222"/>
                <w:sz w:val="18"/>
                <w:szCs w:val="18"/>
              </w:rPr>
              <w:t xml:space="preserve">0 – 5,000     </w:t>
            </w:r>
            <w:r>
              <w:rPr>
                <w:color w:val="1F3A5F"/>
                <w:sz w:val="21"/>
                <w:szCs w:val="21"/>
              </w:rPr>
              <w:t xml:space="preserve">☐ </w:t>
            </w:r>
            <w:r>
              <w:rPr>
                <w:rFonts w:ascii="Calibri" w:cs="Calibri" w:eastAsia="Calibri" w:hAnsi="Calibri"/>
                <w:color w:val="222222"/>
                <w:sz w:val="18"/>
                <w:szCs w:val="18"/>
              </w:rPr>
              <w:t xml:space="preserve">5,001 – 10,000     </w:t>
            </w:r>
            <w:r>
              <w:rPr>
                <w:color w:val="1F3A5F"/>
                <w:sz w:val="21"/>
                <w:szCs w:val="21"/>
              </w:rPr>
              <w:t xml:space="preserve">☐ </w:t>
            </w:r>
            <w:r>
              <w:rPr>
                <w:rFonts w:ascii="Calibri" w:cs="Calibri" w:eastAsia="Calibri" w:hAnsi="Calibri"/>
                <w:color w:val="222222"/>
                <w:sz w:val="18"/>
                <w:szCs w:val="18"/>
              </w:rPr>
              <w:t xml:space="preserve">10,001 – 20,000     </w:t>
            </w:r>
            <w:r>
              <w:rPr>
                <w:color w:val="1F3A5F"/>
                <w:sz w:val="21"/>
                <w:szCs w:val="21"/>
              </w:rPr>
              <w:t xml:space="preserve">☐ </w:t>
            </w:r>
            <w:r>
              <w:rPr>
                <w:rFonts w:ascii="Calibri" w:cs="Calibri" w:eastAsia="Calibri" w:hAnsi="Calibri"/>
                <w:color w:val="222222"/>
                <w:sz w:val="18"/>
                <w:szCs w:val="18"/>
              </w:rPr>
              <w:t xml:space="preserve">20,001 – 30,000     </w:t>
            </w:r>
            <w:r>
              <w:rPr>
                <w:color w:val="1F3A5F"/>
                <w:sz w:val="21"/>
                <w:szCs w:val="21"/>
              </w:rPr>
              <w:t xml:space="preserve">☐ </w:t>
            </w:r>
            <w:r>
              <w:rPr>
                <w:rFonts w:ascii="Calibri" w:cs="Calibri" w:eastAsia="Calibri" w:hAnsi="Calibri"/>
                <w:color w:val="222222"/>
                <w:sz w:val="18"/>
                <w:szCs w:val="18"/>
              </w:rPr>
              <w:t xml:space="preserve">Above 30,000     </w:t>
            </w:r>
          </w:p>
        </w:tc>
      </w:tr>
    </w:tbl>
    <w:tbl>
      <w:tblPr>
        <w:tblW w:type="dxa" w:w="10100"/>
        <w:tblBorders>
          <w:top w:val="none"/>
          <w:left w:val="none"/>
          <w:bottom w:val="none"/>
          <w:right w:val="none"/>
          <w:insideH w:val="none"/>
          <w:insideV w:val="none"/>
        </w:tblBorders>
      </w:tblPr>
      <w:tblGrid>
        <w:gridCol w:w="10100"/>
      </w:tblGrid>
      <w:tr>
        <w:tc>
          <w:tcPr>
            <w:tcW w:type="dxa" w:w="10100"/>
            <w:tcBorders>
              <w:top w:val="none"/>
              <w:left w:val="none"/>
              <w:bottom w:val="none"/>
              <w:right w:val="none"/>
            </w:tcBorders>
            <w:tcMar>
              <w:top w:type="dxa" w:w="70"/>
              <w:left w:type="dxa" w:w="60"/>
              <w:bottom w:type="dxa" w:w="70"/>
              <w:right w:type="dxa" w:w="200"/>
            </w:tcMar>
          </w:tcPr>
          <w:p>
            <w:pPr>
              <w:spacing w:after="30"/>
            </w:pPr>
            <w:r>
              <w:rPr>
                <w:rFonts w:ascii="Calibri" w:cs="Calibri" w:eastAsia="Calibri" w:hAnsi="Calibri"/>
                <w:b/>
                <w:bCs/>
                <w:color w:val="1F3A5F"/>
                <w:sz w:val="16"/>
                <w:szCs w:val="16"/>
              </w:rPr>
              <w:t xml:space="preserve">Housing</w:t>
            </w:r>
          </w:p>
          <w:p>
            <w:pPr>
              <w:spacing w:after="70" w:line="264"/>
            </w:pPr>
            <w:r>
              <w:rPr>
                <w:color w:val="1F3A5F"/>
                <w:sz w:val="21"/>
                <w:szCs w:val="21"/>
              </w:rPr>
              <w:t xml:space="preserve">☐ </w:t>
            </w:r>
            <w:r>
              <w:rPr>
                <w:rFonts w:ascii="Calibri" w:cs="Calibri" w:eastAsia="Calibri" w:hAnsi="Calibri"/>
                <w:color w:val="222222"/>
                <w:sz w:val="18"/>
                <w:szCs w:val="18"/>
              </w:rPr>
              <w:t xml:space="preserve">Own     </w:t>
            </w:r>
            <w:r>
              <w:rPr>
                <w:color w:val="1F3A5F"/>
                <w:sz w:val="21"/>
                <w:szCs w:val="21"/>
              </w:rPr>
              <w:t xml:space="preserve">☐ </w:t>
            </w:r>
            <w:r>
              <w:rPr>
                <w:rFonts w:ascii="Calibri" w:cs="Calibri" w:eastAsia="Calibri" w:hAnsi="Calibri"/>
                <w:color w:val="222222"/>
                <w:sz w:val="18"/>
                <w:szCs w:val="18"/>
              </w:rPr>
              <w:t xml:space="preserve">Rented     </w:t>
            </w:r>
            <w:r>
              <w:rPr>
                <w:color w:val="1F3A5F"/>
                <w:sz w:val="21"/>
                <w:szCs w:val="21"/>
              </w:rPr>
              <w:t xml:space="preserve">☐ </w:t>
            </w:r>
            <w:r>
              <w:rPr>
                <w:rFonts w:ascii="Calibri" w:cs="Calibri" w:eastAsia="Calibri" w:hAnsi="Calibri"/>
                <w:color w:val="222222"/>
                <w:sz w:val="18"/>
                <w:szCs w:val="18"/>
              </w:rPr>
              <w:t xml:space="preserve">Shared / with family     </w:t>
            </w:r>
            <w:r>
              <w:rPr>
                <w:color w:val="1F3A5F"/>
                <w:sz w:val="21"/>
                <w:szCs w:val="21"/>
              </w:rPr>
              <w:t xml:space="preserve">☐ </w:t>
            </w:r>
            <w:r>
              <w:rPr>
                <w:rFonts w:ascii="Calibri" w:cs="Calibri" w:eastAsia="Calibri" w:hAnsi="Calibri"/>
                <w:color w:val="222222"/>
                <w:sz w:val="18"/>
                <w:szCs w:val="18"/>
              </w:rPr>
              <w:t xml:space="preserve">Homeless / shelter     </w:t>
            </w:r>
          </w:p>
        </w:tc>
      </w:tr>
    </w:tbl>
    <w:tbl>
      <w:tblPr>
        <w:tblW w:type="dxa" w:w="10100"/>
        <w:tblBorders>
          <w:top w:val="none"/>
          <w:left w:val="none"/>
          <w:bottom w:val="none"/>
          <w:right w:val="none"/>
          <w:insideH w:val="none"/>
          <w:insideV w:val="none"/>
        </w:tblBorders>
      </w:tblPr>
      <w:tblGrid>
        <w:gridCol w:w="10100"/>
      </w:tblGrid>
      <w:tr>
        <w:tc>
          <w:tcPr>
            <w:tcW w:type="dxa" w:w="10100"/>
            <w:tcBorders>
              <w:top w:val="none"/>
              <w:left w:val="none"/>
              <w:bottom w:val="none"/>
              <w:right w:val="none"/>
            </w:tcBorders>
            <w:tcMar>
              <w:top w:type="dxa" w:w="70"/>
              <w:left w:type="dxa" w:w="60"/>
              <w:bottom w:type="dxa" w:w="70"/>
              <w:right w:type="dxa" w:w="200"/>
            </w:tcMar>
          </w:tcPr>
          <w:p>
            <w:pPr>
              <w:spacing w:after="30"/>
            </w:pPr>
            <w:r>
              <w:rPr>
                <w:rFonts w:ascii="Calibri" w:cs="Calibri" w:eastAsia="Calibri" w:hAnsi="Calibri"/>
                <w:b/>
                <w:bCs/>
                <w:color w:val="1F3A5F"/>
                <w:sz w:val="16"/>
                <w:szCs w:val="16"/>
              </w:rPr>
              <w:t xml:space="preserve">Any savings or assets above basic needs (gold, land, deposits)?</w:t>
            </w:r>
          </w:p>
          <w:p>
            <w:pPr>
              <w:spacing w:after="70" w:line="264"/>
            </w:pPr>
            <w:r>
              <w:rPr>
                <w:color w:val="1F3A5F"/>
                <w:sz w:val="21"/>
                <w:szCs w:val="21"/>
              </w:rPr>
              <w:t xml:space="preserve">☐ </w:t>
            </w:r>
            <w:r>
              <w:rPr>
                <w:rFonts w:ascii="Calibri" w:cs="Calibri" w:eastAsia="Calibri" w:hAnsi="Calibri"/>
                <w:color w:val="222222"/>
                <w:sz w:val="18"/>
                <w:szCs w:val="18"/>
              </w:rPr>
              <w:t xml:space="preserve">No     </w:t>
            </w:r>
            <w:r>
              <w:rPr>
                <w:color w:val="1F3A5F"/>
                <w:sz w:val="21"/>
                <w:szCs w:val="21"/>
              </w:rPr>
              <w:t xml:space="preserve">☐ </w:t>
            </w:r>
            <w:r>
              <w:rPr>
                <w:rFonts w:ascii="Calibri" w:cs="Calibri" w:eastAsia="Calibri" w:hAnsi="Calibri"/>
                <w:color w:val="222222"/>
                <w:sz w:val="18"/>
                <w:szCs w:val="18"/>
              </w:rPr>
              <w:t xml:space="preserve">Yes — details below     </w:t>
            </w:r>
          </w:p>
        </w:tc>
      </w:tr>
    </w:tbl>
    <w:tbl>
      <w:tblPr>
        <w:tblW w:type="dxa" w:w="10100"/>
        <w:tblBorders>
          <w:top w:val="none"/>
          <w:left w:val="none"/>
          <w:bottom w:val="none"/>
          <w:right w:val="none"/>
          <w:insideH w:val="none"/>
          <w:insideV w:val="none"/>
        </w:tblBorders>
      </w:tblPr>
      <w:tblGrid>
        <w:gridCol w:w="10100"/>
      </w:tblGrid>
      <w:tr>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Existing debts (₹) &amp; to whom</w:t>
            </w:r>
          </w:p>
        </w:tc>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Reason for debt</w:t>
            </w:r>
          </w:p>
        </w:tc>
      </w:tr>
    </w:tbl>
    <w:tbl>
      <w:tblPr>
        <w:tblW w:type="dxa" w:w="10100"/>
        <w:tblBorders>
          <w:top w:val="none"/>
          <w:left w:val="none"/>
          <w:bottom w:val="none"/>
          <w:right w:val="none"/>
          <w:insideH w:val="none"/>
          <w:insideV w:val="none"/>
        </w:tblBorders>
      </w:tblPr>
      <w:tblGrid>
        <w:gridCol w:w="10100"/>
      </w:tblGrid>
      <w:tr>
        <w:tc>
          <w:tcPr>
            <w:tcW w:type="dxa" w:w="10100"/>
            <w:tcBorders>
              <w:top w:val="none"/>
              <w:left w:val="none"/>
              <w:bottom w:val="none"/>
              <w:right w:val="none"/>
            </w:tcBorders>
            <w:tcMar>
              <w:top w:type="dxa" w:w="70"/>
              <w:left w:type="dxa" w:w="60"/>
              <w:bottom w:type="dxa" w:w="70"/>
              <w:right w:type="dxa" w:w="200"/>
            </w:tcMar>
          </w:tcPr>
          <w:p>
            <w:pPr>
              <w:spacing w:after="30"/>
            </w:pPr>
            <w:r>
              <w:rPr>
                <w:rFonts w:ascii="Calibri" w:cs="Calibri" w:eastAsia="Calibri" w:hAnsi="Calibri"/>
                <w:b/>
                <w:bCs/>
                <w:color w:val="1F3A5F"/>
                <w:sz w:val="16"/>
                <w:szCs w:val="16"/>
              </w:rPr>
              <w:t xml:space="preserve">Vulnerability (tick all that apply)</w:t>
            </w:r>
          </w:p>
          <w:p>
            <w:pPr>
              <w:spacing w:after="70" w:line="264"/>
            </w:pPr>
            <w:r>
              <w:rPr>
                <w:color w:val="1F3A5F"/>
                <w:sz w:val="21"/>
                <w:szCs w:val="21"/>
              </w:rPr>
              <w:t xml:space="preserve">☐ </w:t>
            </w:r>
            <w:r>
              <w:rPr>
                <w:rFonts w:ascii="Calibri" w:cs="Calibri" w:eastAsia="Calibri" w:hAnsi="Calibri"/>
                <w:color w:val="222222"/>
                <w:sz w:val="18"/>
                <w:szCs w:val="18"/>
              </w:rPr>
              <w:t xml:space="preserve">Widow     </w:t>
            </w:r>
            <w:r>
              <w:rPr>
                <w:color w:val="1F3A5F"/>
                <w:sz w:val="21"/>
                <w:szCs w:val="21"/>
              </w:rPr>
              <w:t xml:space="preserve">☐ </w:t>
            </w:r>
            <w:r>
              <w:rPr>
                <w:rFonts w:ascii="Calibri" w:cs="Calibri" w:eastAsia="Calibri" w:hAnsi="Calibri"/>
                <w:color w:val="222222"/>
                <w:sz w:val="18"/>
                <w:szCs w:val="18"/>
              </w:rPr>
              <w:t xml:space="preserve">Orphan     </w:t>
            </w:r>
            <w:r>
              <w:rPr>
                <w:color w:val="1F3A5F"/>
                <w:sz w:val="21"/>
                <w:szCs w:val="21"/>
              </w:rPr>
              <w:t xml:space="preserve">☐ </w:t>
            </w:r>
            <w:r>
              <w:rPr>
                <w:rFonts w:ascii="Calibri" w:cs="Calibri" w:eastAsia="Calibri" w:hAnsi="Calibri"/>
                <w:color w:val="222222"/>
                <w:sz w:val="18"/>
                <w:szCs w:val="18"/>
              </w:rPr>
              <w:t xml:space="preserve">Person with disability     </w:t>
            </w:r>
            <w:r>
              <w:rPr>
                <w:color w:val="1F3A5F"/>
                <w:sz w:val="21"/>
                <w:szCs w:val="21"/>
              </w:rPr>
              <w:t xml:space="preserve">☐ </w:t>
            </w:r>
            <w:r>
              <w:rPr>
                <w:rFonts w:ascii="Calibri" w:cs="Calibri" w:eastAsia="Calibri" w:hAnsi="Calibri"/>
                <w:color w:val="222222"/>
                <w:sz w:val="18"/>
                <w:szCs w:val="18"/>
              </w:rPr>
              <w:t xml:space="preserve">Chronically ill     </w:t>
            </w:r>
            <w:r>
              <w:rPr>
                <w:color w:val="1F3A5F"/>
                <w:sz w:val="21"/>
                <w:szCs w:val="21"/>
              </w:rPr>
              <w:t xml:space="preserve">☐ </w:t>
            </w:r>
            <w:r>
              <w:rPr>
                <w:rFonts w:ascii="Calibri" w:cs="Calibri" w:eastAsia="Calibri" w:hAnsi="Calibri"/>
                <w:color w:val="222222"/>
                <w:sz w:val="18"/>
                <w:szCs w:val="18"/>
              </w:rPr>
              <w:t xml:space="preserve">Elderly (no support)     </w:t>
            </w:r>
            <w:r>
              <w:rPr>
                <w:color w:val="1F3A5F"/>
                <w:sz w:val="21"/>
                <w:szCs w:val="21"/>
              </w:rPr>
              <w:t xml:space="preserve">☐ </w:t>
            </w:r>
            <w:r>
              <w:rPr>
                <w:rFonts w:ascii="Calibri" w:cs="Calibri" w:eastAsia="Calibri" w:hAnsi="Calibri"/>
                <w:color w:val="222222"/>
                <w:sz w:val="18"/>
                <w:szCs w:val="18"/>
              </w:rPr>
              <w:t xml:space="preserve">Single parent     </w:t>
            </w:r>
            <w:r>
              <w:rPr>
                <w:color w:val="1F3A5F"/>
                <w:sz w:val="21"/>
                <w:szCs w:val="21"/>
              </w:rPr>
              <w:t xml:space="preserve">☐ </w:t>
            </w:r>
            <w:r>
              <w:rPr>
                <w:rFonts w:ascii="Calibri" w:cs="Calibri" w:eastAsia="Calibri" w:hAnsi="Calibri"/>
                <w:color w:val="222222"/>
                <w:sz w:val="18"/>
                <w:szCs w:val="18"/>
              </w:rPr>
              <w:t xml:space="preserve">None     </w:t>
            </w:r>
          </w:p>
        </w:tc>
      </w:tr>
    </w:tbl>
    <w:tbl>
      <w:tblPr>
        <w:tblW w:type="dxa" w:w="10100"/>
        <w:tblBorders>
          <w:top w:val="none"/>
          <w:left w:val="none"/>
          <w:bottom w:val="none"/>
          <w:right w:val="none"/>
          <w:insideH w:val="none"/>
          <w:insideV w:val="none"/>
        </w:tblBorders>
      </w:tblPr>
      <w:tblGrid>
        <w:gridCol w:w="10100"/>
      </w:tblGrid>
      <w:tr>
        <w:tc>
          <w:tcPr>
            <w:tcW w:type="dxa" w:w="1010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Other aid currently received (govt scheme / other NGO)</w:t>
            </w:r>
          </w:p>
        </w:tc>
      </w:tr>
    </w:tbl>
    <w:p>
      <w:pPr>
        <w:keepNext/>
        <w:shd w:fill="1F3A5F" w:color="auto" w:val="clear"/>
        <w:spacing w:after="60" w:before="200"/>
      </w:pPr>
      <w:r>
        <w:rPr>
          <w:rFonts w:ascii="Calibri" w:cs="Calibri" w:eastAsia="Calibri" w:hAnsi="Calibri"/>
          <w:b/>
          <w:bCs/>
          <w:color w:val="FFFFFF"/>
          <w:sz w:val="21"/>
          <w:szCs w:val="21"/>
        </w:rPr>
        <w:t xml:space="preserve">  Section 4 — Zakat eligibility category</w:t>
      </w:r>
      <w:r>
        <w:rPr>
          <w:rFonts w:ascii="Calibri" w:cs="Calibri" w:eastAsia="Calibri" w:hAnsi="Calibri"/>
          <w:i/>
          <w:iCs/>
          <w:color w:val="D6DEE7"/>
          <w:sz w:val="15"/>
          <w:szCs w:val="15"/>
        </w:rPr>
        <w:t xml:space="preserve">    tick the primary category; office confirms</w:t>
      </w:r>
    </w:p>
    <w:tbl>
      <w:tblPr>
        <w:tblW w:type="dxa" w:w="10100"/>
        <w:tblBorders>
          <w:top w:val="none"/>
          <w:left w:val="none"/>
          <w:bottom w:val="none"/>
          <w:right w:val="none"/>
          <w:insideH w:val="none"/>
          <w:insideV w:val="none"/>
        </w:tblBorders>
      </w:tblPr>
      <w:tblGrid>
        <w:gridCol w:w="10100"/>
      </w:tblGrid>
      <w:tr>
        <w:tc>
          <w:tcPr>
            <w:tcW w:type="dxa" w:w="10100"/>
            <w:tcBorders>
              <w:top w:val="none"/>
              <w:left w:val="none"/>
              <w:bottom w:val="none"/>
              <w:right w:val="none"/>
            </w:tcBorders>
            <w:tcMar>
              <w:top w:type="dxa" w:w="70"/>
              <w:left w:type="dxa" w:w="60"/>
              <w:bottom w:type="dxa" w:w="70"/>
              <w:right w:type="dxa" w:w="200"/>
            </w:tcMar>
          </w:tcPr>
          <w:p>
            <w:pPr>
              <w:spacing w:after="30"/>
            </w:pPr>
            <w:r>
              <w:rPr>
                <w:rFonts w:ascii="Calibri" w:cs="Calibri" w:eastAsia="Calibri" w:hAnsi="Calibri"/>
                <w:b/>
                <w:bCs/>
                <w:color w:val="1F3A5F"/>
                <w:sz w:val="16"/>
                <w:szCs w:val="16"/>
              </w:rPr>
              <w:t xml:space="preserve">Category *</w:t>
            </w:r>
          </w:p>
          <w:p>
            <w:pPr>
              <w:spacing w:after="70" w:line="264"/>
            </w:pPr>
            <w:r>
              <w:rPr>
                <w:color w:val="1F3A5F"/>
                <w:sz w:val="21"/>
                <w:szCs w:val="21"/>
              </w:rPr>
              <w:t xml:space="preserve">☐ </w:t>
            </w:r>
            <w:r>
              <w:rPr>
                <w:rFonts w:ascii="Calibri" w:cs="Calibri" w:eastAsia="Calibri" w:hAnsi="Calibri"/>
                <w:color w:val="222222"/>
                <w:sz w:val="18"/>
                <w:szCs w:val="18"/>
              </w:rPr>
              <w:t xml:space="preserve">Fuqara (poor)     </w:t>
            </w:r>
            <w:r>
              <w:rPr>
                <w:color w:val="1F3A5F"/>
                <w:sz w:val="21"/>
                <w:szCs w:val="21"/>
              </w:rPr>
              <w:t xml:space="preserve">☐ </w:t>
            </w:r>
            <w:r>
              <w:rPr>
                <w:rFonts w:ascii="Calibri" w:cs="Calibri" w:eastAsia="Calibri" w:hAnsi="Calibri"/>
                <w:color w:val="222222"/>
                <w:sz w:val="18"/>
                <w:szCs w:val="18"/>
              </w:rPr>
              <w:t xml:space="preserve">Masakin (needy)     </w:t>
            </w:r>
            <w:r>
              <w:rPr>
                <w:color w:val="1F3A5F"/>
                <w:sz w:val="21"/>
                <w:szCs w:val="21"/>
              </w:rPr>
              <w:t xml:space="preserve">☐ </w:t>
            </w:r>
            <w:r>
              <w:rPr>
                <w:rFonts w:ascii="Calibri" w:cs="Calibri" w:eastAsia="Calibri" w:hAnsi="Calibri"/>
                <w:color w:val="222222"/>
                <w:sz w:val="18"/>
                <w:szCs w:val="18"/>
              </w:rPr>
              <w:t xml:space="preserve">Gharimin (in debt)     </w:t>
            </w:r>
            <w:r>
              <w:rPr>
                <w:color w:val="1F3A5F"/>
                <w:sz w:val="21"/>
                <w:szCs w:val="21"/>
              </w:rPr>
              <w:t xml:space="preserve">☐ </w:t>
            </w:r>
            <w:r>
              <w:rPr>
                <w:rFonts w:ascii="Calibri" w:cs="Calibri" w:eastAsia="Calibri" w:hAnsi="Calibri"/>
                <w:color w:val="222222"/>
                <w:sz w:val="18"/>
                <w:szCs w:val="18"/>
              </w:rPr>
              <w:t xml:space="preserve">Ibn al-Sabil (stranded traveller)     </w:t>
            </w:r>
            <w:r>
              <w:rPr>
                <w:color w:val="1F3A5F"/>
                <w:sz w:val="21"/>
                <w:szCs w:val="21"/>
              </w:rPr>
              <w:t xml:space="preserve">☐ </w:t>
            </w:r>
            <w:r>
              <w:rPr>
                <w:rFonts w:ascii="Calibri" w:cs="Calibri" w:eastAsia="Calibri" w:hAnsi="Calibri"/>
                <w:color w:val="222222"/>
                <w:sz w:val="18"/>
                <w:szCs w:val="18"/>
              </w:rPr>
              <w:t xml:space="preserve">Fi Sabilillah     </w:t>
            </w:r>
            <w:r>
              <w:rPr>
                <w:color w:val="1F3A5F"/>
                <w:sz w:val="21"/>
                <w:szCs w:val="21"/>
              </w:rPr>
              <w:t xml:space="preserve">☐ </w:t>
            </w:r>
            <w:r>
              <w:rPr>
                <w:rFonts w:ascii="Calibri" w:cs="Calibri" w:eastAsia="Calibri" w:hAnsi="Calibri"/>
                <w:color w:val="222222"/>
                <w:sz w:val="18"/>
                <w:szCs w:val="18"/>
              </w:rPr>
              <w:t xml:space="preserve">Other     </w:t>
            </w:r>
          </w:p>
        </w:tc>
      </w:tr>
    </w:tbl>
    <w:tbl>
      <w:tblPr>
        <w:tblW w:type="dxa" w:w="10100"/>
        <w:tblBorders>
          <w:top w:val="none"/>
          <w:left w:val="none"/>
          <w:bottom w:val="none"/>
          <w:right w:val="none"/>
          <w:insideH w:val="none"/>
          <w:insideV w:val="none"/>
        </w:tblBorders>
      </w:tblPr>
      <w:tblGrid>
        <w:gridCol w:w="10100"/>
      </w:tblGrid>
      <w:tr>
        <w:tc>
          <w:tcPr>
            <w:tcW w:type="dxa" w:w="10100"/>
            <w:tcBorders>
              <w:top w:val="none"/>
              <w:left w:val="none"/>
              <w:bottom w:val="single" w:color="9AA5AF" w:sz="4"/>
              <w:right w:val="none"/>
            </w:tcBorders>
            <w:tcMar>
              <w:top w:type="dxa" w:w="70"/>
              <w:left w:type="dxa" w:w="60"/>
              <w:bottom w:type="dxa" w:w="70"/>
              <w:right w:type="dxa" w:w="200"/>
            </w:tcMar>
          </w:tcPr>
          <w:p>
            <w:pPr>
              <w:spacing w:after="300"/>
            </w:pPr>
            <w:r>
              <w:rPr>
                <w:rFonts w:ascii="Calibri" w:cs="Calibri" w:eastAsia="Calibri" w:hAnsi="Calibri"/>
                <w:b/>
                <w:bCs/>
                <w:color w:val="1F3A5F"/>
                <w:sz w:val="16"/>
                <w:szCs w:val="16"/>
              </w:rPr>
              <w:t xml:space="preserve">Brief basis for eligibility</w:t>
            </w:r>
          </w:p>
        </w:tc>
      </w:tr>
    </w:tbl>
    <w:p>
      <w:pPr>
        <w:keepNext/>
        <w:shd w:fill="1F3A5F" w:color="auto" w:val="clear"/>
        <w:spacing w:after="60" w:before="200"/>
      </w:pPr>
      <w:r>
        <w:rPr>
          <w:rFonts w:ascii="Calibri" w:cs="Calibri" w:eastAsia="Calibri" w:hAnsi="Calibri"/>
          <w:b/>
          <w:bCs/>
          <w:color w:val="FFFFFF"/>
          <w:sz w:val="21"/>
          <w:szCs w:val="21"/>
        </w:rPr>
        <w:t xml:space="preserve">  Section 5 — The request / need</w:t>
      </w:r>
    </w:p>
    <w:tbl>
      <w:tblPr>
        <w:tblW w:type="dxa" w:w="10100"/>
        <w:tblBorders>
          <w:top w:val="none"/>
          <w:left w:val="none"/>
          <w:bottom w:val="none"/>
          <w:right w:val="none"/>
          <w:insideH w:val="none"/>
          <w:insideV w:val="none"/>
        </w:tblBorders>
      </w:tblPr>
      <w:tblGrid>
        <w:gridCol w:w="10100"/>
      </w:tblGrid>
      <w:tr>
        <w:tc>
          <w:tcPr>
            <w:tcW w:type="dxa" w:w="10100"/>
            <w:tcBorders>
              <w:top w:val="none"/>
              <w:left w:val="none"/>
              <w:bottom w:val="none"/>
              <w:right w:val="none"/>
            </w:tcBorders>
            <w:tcMar>
              <w:top w:type="dxa" w:w="70"/>
              <w:left w:type="dxa" w:w="60"/>
              <w:bottom w:type="dxa" w:w="70"/>
              <w:right w:type="dxa" w:w="200"/>
            </w:tcMar>
          </w:tcPr>
          <w:p>
            <w:pPr>
              <w:spacing w:after="30"/>
            </w:pPr>
            <w:r>
              <w:rPr>
                <w:rFonts w:ascii="Calibri" w:cs="Calibri" w:eastAsia="Calibri" w:hAnsi="Calibri"/>
                <w:b/>
                <w:bCs/>
                <w:color w:val="1F3A5F"/>
                <w:sz w:val="16"/>
                <w:szCs w:val="16"/>
              </w:rPr>
              <w:t xml:space="preserve">Type of need (tick all that apply) *</w:t>
            </w:r>
          </w:p>
          <w:p>
            <w:pPr>
              <w:spacing w:after="70" w:line="264"/>
            </w:pPr>
            <w:r>
              <w:rPr>
                <w:color w:val="1F3A5F"/>
                <w:sz w:val="21"/>
                <w:szCs w:val="21"/>
              </w:rPr>
              <w:t xml:space="preserve">☐ </w:t>
            </w:r>
            <w:r>
              <w:rPr>
                <w:rFonts w:ascii="Calibri" w:cs="Calibri" w:eastAsia="Calibri" w:hAnsi="Calibri"/>
                <w:color w:val="222222"/>
                <w:sz w:val="18"/>
                <w:szCs w:val="18"/>
              </w:rPr>
              <w:t xml:space="preserve">Medical     </w:t>
            </w:r>
            <w:r>
              <w:rPr>
                <w:color w:val="1F3A5F"/>
                <w:sz w:val="21"/>
                <w:szCs w:val="21"/>
              </w:rPr>
              <w:t xml:space="preserve">☐ </w:t>
            </w:r>
            <w:r>
              <w:rPr>
                <w:rFonts w:ascii="Calibri" w:cs="Calibri" w:eastAsia="Calibri" w:hAnsi="Calibri"/>
                <w:color w:val="222222"/>
                <w:sz w:val="18"/>
                <w:szCs w:val="18"/>
              </w:rPr>
              <w:t xml:space="preserve">Education     </w:t>
            </w:r>
            <w:r>
              <w:rPr>
                <w:color w:val="1F3A5F"/>
                <w:sz w:val="21"/>
                <w:szCs w:val="21"/>
              </w:rPr>
              <w:t xml:space="preserve">☐ </w:t>
            </w:r>
            <w:r>
              <w:rPr>
                <w:rFonts w:ascii="Calibri" w:cs="Calibri" w:eastAsia="Calibri" w:hAnsi="Calibri"/>
                <w:color w:val="222222"/>
                <w:sz w:val="18"/>
                <w:szCs w:val="18"/>
              </w:rPr>
              <w:t xml:space="preserve">Debt relief     </w:t>
            </w:r>
            <w:r>
              <w:rPr>
                <w:color w:val="1F3A5F"/>
                <w:sz w:val="21"/>
                <w:szCs w:val="21"/>
              </w:rPr>
              <w:t xml:space="preserve">☐ </w:t>
            </w:r>
            <w:r>
              <w:rPr>
                <w:rFonts w:ascii="Calibri" w:cs="Calibri" w:eastAsia="Calibri" w:hAnsi="Calibri"/>
                <w:color w:val="222222"/>
                <w:sz w:val="18"/>
                <w:szCs w:val="18"/>
              </w:rPr>
              <w:t xml:space="preserve">Livelihood / business     </w:t>
            </w:r>
            <w:r>
              <w:rPr>
                <w:color w:val="1F3A5F"/>
                <w:sz w:val="21"/>
                <w:szCs w:val="21"/>
              </w:rPr>
              <w:t xml:space="preserve">☐ </w:t>
            </w:r>
            <w:r>
              <w:rPr>
                <w:rFonts w:ascii="Calibri" w:cs="Calibri" w:eastAsia="Calibri" w:hAnsi="Calibri"/>
                <w:color w:val="222222"/>
                <w:sz w:val="18"/>
                <w:szCs w:val="18"/>
              </w:rPr>
              <w:t xml:space="preserve">Food / ration     </w:t>
            </w:r>
            <w:r>
              <w:rPr>
                <w:color w:val="1F3A5F"/>
                <w:sz w:val="21"/>
                <w:szCs w:val="21"/>
              </w:rPr>
              <w:t xml:space="preserve">☐ </w:t>
            </w:r>
            <w:r>
              <w:rPr>
                <w:rFonts w:ascii="Calibri" w:cs="Calibri" w:eastAsia="Calibri" w:hAnsi="Calibri"/>
                <w:color w:val="222222"/>
                <w:sz w:val="18"/>
                <w:szCs w:val="18"/>
              </w:rPr>
              <w:t xml:space="preserve">Housing / rent     </w:t>
            </w:r>
            <w:r>
              <w:rPr>
                <w:color w:val="1F3A5F"/>
                <w:sz w:val="21"/>
                <w:szCs w:val="21"/>
              </w:rPr>
              <w:t xml:space="preserve">☐ </w:t>
            </w:r>
            <w:r>
              <w:rPr>
                <w:rFonts w:ascii="Calibri" w:cs="Calibri" w:eastAsia="Calibri" w:hAnsi="Calibri"/>
                <w:color w:val="222222"/>
                <w:sz w:val="18"/>
                <w:szCs w:val="18"/>
              </w:rPr>
              <w:t xml:space="preserve">Marriage assistance     </w:t>
            </w:r>
            <w:r>
              <w:rPr>
                <w:color w:val="1F3A5F"/>
                <w:sz w:val="21"/>
                <w:szCs w:val="21"/>
              </w:rPr>
              <w:t xml:space="preserve">☐ </w:t>
            </w:r>
            <w:r>
              <w:rPr>
                <w:rFonts w:ascii="Calibri" w:cs="Calibri" w:eastAsia="Calibri" w:hAnsi="Calibri"/>
                <w:color w:val="222222"/>
                <w:sz w:val="18"/>
                <w:szCs w:val="18"/>
              </w:rPr>
              <w:t xml:space="preserve">Utility / emergency     </w:t>
            </w:r>
            <w:r>
              <w:rPr>
                <w:color w:val="1F3A5F"/>
                <w:sz w:val="21"/>
                <w:szCs w:val="21"/>
              </w:rPr>
              <w:t xml:space="preserve">☐ </w:t>
            </w:r>
            <w:r>
              <w:rPr>
                <w:rFonts w:ascii="Calibri" w:cs="Calibri" w:eastAsia="Calibri" w:hAnsi="Calibri"/>
                <w:color w:val="222222"/>
                <w:sz w:val="18"/>
                <w:szCs w:val="18"/>
              </w:rPr>
              <w:t xml:space="preserve">Other     </w:t>
            </w:r>
          </w:p>
        </w:tc>
      </w:tr>
    </w:tbl>
    <w:tbl>
      <w:tblPr>
        <w:tblW w:type="dxa" w:w="10100"/>
        <w:tblBorders>
          <w:top w:val="none"/>
          <w:left w:val="none"/>
          <w:bottom w:val="none"/>
          <w:right w:val="none"/>
          <w:insideH w:val="none"/>
          <w:insideV w:val="none"/>
        </w:tblBorders>
      </w:tblPr>
      <w:tblGrid>
        <w:gridCol w:w="10100"/>
      </w:tblGrid>
      <w:tr>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Amount requested (₹) *</w:t>
            </w:r>
          </w:p>
        </w:tc>
        <w:tc>
          <w:tcPr>
            <w:tcW w:type="dxa" w:w="3366"/>
            <w:tcBorders>
              <w:top w:val="none"/>
              <w:left w:val="none"/>
              <w:bottom w:val="none"/>
              <w:right w:val="none"/>
            </w:tcBorders>
            <w:tcMar>
              <w:top w:type="dxa" w:w="70"/>
              <w:left w:type="dxa" w:w="60"/>
              <w:bottom w:type="dxa" w:w="70"/>
              <w:right w:type="dxa" w:w="200"/>
            </w:tcMar>
          </w:tcPr>
          <w:p>
            <w:pPr>
              <w:spacing w:after="30"/>
            </w:pPr>
            <w:r>
              <w:rPr>
                <w:rFonts w:ascii="Calibri" w:cs="Calibri" w:eastAsia="Calibri" w:hAnsi="Calibri"/>
                <w:b/>
                <w:bCs/>
                <w:color w:val="1F3A5F"/>
                <w:sz w:val="16"/>
                <w:szCs w:val="16"/>
              </w:rPr>
              <w:t xml:space="preserve">Need is</w:t>
            </w:r>
          </w:p>
          <w:p>
            <w:pPr>
              <w:spacing w:after="70" w:line="264"/>
            </w:pPr>
            <w:r>
              <w:rPr>
                <w:color w:val="1F3A5F"/>
                <w:sz w:val="21"/>
                <w:szCs w:val="21"/>
              </w:rPr>
              <w:t xml:space="preserve">☐ </w:t>
            </w:r>
            <w:r>
              <w:rPr>
                <w:rFonts w:ascii="Calibri" w:cs="Calibri" w:eastAsia="Calibri" w:hAnsi="Calibri"/>
                <w:color w:val="222222"/>
                <w:sz w:val="18"/>
                <w:szCs w:val="18"/>
              </w:rPr>
              <w:t xml:space="preserve">One-time     </w:t>
            </w:r>
            <w:r>
              <w:rPr>
                <w:color w:val="1F3A5F"/>
                <w:sz w:val="21"/>
                <w:szCs w:val="21"/>
              </w:rPr>
              <w:t xml:space="preserve">☐ </w:t>
            </w:r>
            <w:r>
              <w:rPr>
                <w:rFonts w:ascii="Calibri" w:cs="Calibri" w:eastAsia="Calibri" w:hAnsi="Calibri"/>
                <w:color w:val="222222"/>
                <w:sz w:val="18"/>
                <w:szCs w:val="18"/>
              </w:rPr>
              <w:t xml:space="preserve">Recurring     </w:t>
            </w:r>
          </w:p>
        </w:tc>
        <w:tc>
          <w:tcPr>
            <w:tcW w:type="dxa" w:w="3368"/>
            <w:tcBorders>
              <w:top w:val="none"/>
              <w:left w:val="none"/>
              <w:bottom w:val="none"/>
              <w:right w:val="none"/>
            </w:tcBorders>
            <w:tcMar>
              <w:top w:type="dxa" w:w="70"/>
              <w:left w:type="dxa" w:w="60"/>
              <w:bottom w:type="dxa" w:w="70"/>
              <w:right w:type="dxa" w:w="200"/>
            </w:tcMar>
          </w:tcPr>
          <w:p>
            <w:pPr>
              <w:spacing w:after="30"/>
            </w:pPr>
            <w:r>
              <w:rPr>
                <w:rFonts w:ascii="Calibri" w:cs="Calibri" w:eastAsia="Calibri" w:hAnsi="Calibri"/>
                <w:b/>
                <w:bCs/>
                <w:color w:val="1F3A5F"/>
                <w:sz w:val="16"/>
                <w:szCs w:val="16"/>
              </w:rPr>
              <w:t xml:space="preserve">Urgency *</w:t>
            </w:r>
          </w:p>
          <w:p>
            <w:pPr>
              <w:spacing w:after="70" w:line="264"/>
            </w:pPr>
            <w:r>
              <w:rPr>
                <w:color w:val="1F3A5F"/>
                <w:sz w:val="21"/>
                <w:szCs w:val="21"/>
              </w:rPr>
              <w:t xml:space="preserve">☐ </w:t>
            </w:r>
            <w:r>
              <w:rPr>
                <w:rFonts w:ascii="Calibri" w:cs="Calibri" w:eastAsia="Calibri" w:hAnsi="Calibri"/>
                <w:color w:val="222222"/>
                <w:sz w:val="18"/>
                <w:szCs w:val="18"/>
              </w:rPr>
              <w:t xml:space="preserve">Immediate     </w:t>
            </w:r>
            <w:r>
              <w:rPr>
                <w:color w:val="1F3A5F"/>
                <w:sz w:val="21"/>
                <w:szCs w:val="21"/>
              </w:rPr>
              <w:t xml:space="preserve">☐ </w:t>
            </w:r>
            <w:r>
              <w:rPr>
                <w:rFonts w:ascii="Calibri" w:cs="Calibri" w:eastAsia="Calibri" w:hAnsi="Calibri"/>
                <w:color w:val="222222"/>
                <w:sz w:val="18"/>
                <w:szCs w:val="18"/>
              </w:rPr>
              <w:t xml:space="preserve">Within 1 month     </w:t>
            </w:r>
            <w:r>
              <w:rPr>
                <w:color w:val="1F3A5F"/>
                <w:sz w:val="21"/>
                <w:szCs w:val="21"/>
              </w:rPr>
              <w:t xml:space="preserve">☐ </w:t>
            </w:r>
            <w:r>
              <w:rPr>
                <w:rFonts w:ascii="Calibri" w:cs="Calibri" w:eastAsia="Calibri" w:hAnsi="Calibri"/>
                <w:color w:val="222222"/>
                <w:sz w:val="18"/>
                <w:szCs w:val="18"/>
              </w:rPr>
              <w:t xml:space="preserve">Flexible     </w:t>
            </w:r>
          </w:p>
        </w:tc>
      </w:tr>
    </w:tbl>
    <w:tbl>
      <w:tblPr>
        <w:tblW w:type="dxa" w:w="10100"/>
        <w:tblBorders>
          <w:top w:val="none"/>
          <w:left w:val="none"/>
          <w:bottom w:val="none"/>
          <w:right w:val="none"/>
          <w:insideH w:val="none"/>
          <w:insideV w:val="none"/>
        </w:tblBorders>
      </w:tblPr>
      <w:tblGrid>
        <w:gridCol w:w="10100"/>
      </w:tblGrid>
      <w:tr>
        <w:tc>
          <w:tcPr>
            <w:tcW w:type="dxa" w:w="10100"/>
            <w:tcBorders>
              <w:top w:val="none"/>
              <w:left w:val="none"/>
              <w:bottom w:val="single" w:color="9AA5AF" w:sz="4"/>
              <w:right w:val="none"/>
            </w:tcBorders>
            <w:tcMar>
              <w:top w:type="dxa" w:w="70"/>
              <w:left w:type="dxa" w:w="60"/>
              <w:bottom w:type="dxa" w:w="70"/>
              <w:right w:type="dxa" w:w="200"/>
            </w:tcMar>
          </w:tcPr>
          <w:p>
            <w:pPr>
              <w:spacing w:after="300"/>
            </w:pPr>
            <w:r>
              <w:rPr>
                <w:rFonts w:ascii="Calibri" w:cs="Calibri" w:eastAsia="Calibri" w:hAnsi="Calibri"/>
                <w:b/>
                <w:bCs/>
                <w:color w:val="1F3A5F"/>
                <w:sz w:val="16"/>
                <w:szCs w:val="16"/>
              </w:rPr>
              <w:t xml:space="preserve">Describe the need — what is needed, why now, and what happens without help *</w:t>
            </w:r>
          </w:p>
        </w:tc>
      </w:tr>
    </w:tbl>
    <w:tbl>
      <w:tblPr>
        <w:tblW w:type="dxa" w:w="10100"/>
        <w:tblBorders>
          <w:top w:val="none"/>
          <w:left w:val="none"/>
          <w:bottom w:val="none"/>
          <w:right w:val="none"/>
          <w:insideH w:val="none"/>
          <w:insideV w:val="none"/>
        </w:tblBorders>
      </w:tblPr>
      <w:tblGrid>
        <w:gridCol w:w="10100"/>
      </w:tblGrid>
      <w:tr>
        <w:tc>
          <w:tcPr>
            <w:tcW w:type="dxa" w:w="10100"/>
            <w:tcBorders>
              <w:top w:val="none"/>
              <w:left w:val="none"/>
              <w:bottom w:val="single" w:color="9AA5AF" w:sz="4"/>
              <w:right w:val="none"/>
            </w:tcBorders>
            <w:tcMar>
              <w:top w:type="dxa" w:w="70"/>
              <w:left w:type="dxa" w:w="60"/>
              <w:bottom w:type="dxa" w:w="70"/>
              <w:right w:type="dxa" w:w="200"/>
            </w:tcMar>
          </w:tcPr>
          <w:p>
            <w:pPr>
              <w:spacing w:after="300"/>
            </w:pPr>
            <w:r>
              <w:rPr>
                <w:rFonts w:ascii="Calibri" w:cs="Calibri" w:eastAsia="Calibri" w:hAnsi="Calibri"/>
                <w:b/>
                <w:bCs/>
                <w:color w:val="1F3A5F"/>
                <w:sz w:val="16"/>
                <w:szCs w:val="16"/>
              </w:rPr>
              <w:t xml:space="preserve">Cost breakdown (item → amount)</w:t>
            </w:r>
          </w:p>
        </w:tc>
      </w:tr>
    </w:tbl>
    <w:p>
      <w:pPr>
        <w:spacing w:after="70" w:line="250"/>
      </w:pPr>
      <w:r>
        <w:rPr>
          <w:rFonts w:ascii="Calibri" w:cs="Calibri" w:eastAsia="Calibri" w:hAnsi="Calibri"/>
          <w:i/>
          <w:iCs/>
          <w:color w:val="5B6670"/>
          <w:sz w:val="16"/>
          <w:szCs w:val="16"/>
        </w:rPr>
        <w:t xml:space="preserve">Fill only the block below that matches your need type.</w:t>
      </w:r>
    </w:p>
    <w:tbl>
      <w:tblPr>
        <w:tblW w:type="dxa" w:w="10100"/>
        <w:tblBorders>
          <w:top w:val="none"/>
          <w:left w:val="none"/>
          <w:bottom w:val="none"/>
          <w:right w:val="none"/>
          <w:insideH w:val="none"/>
          <w:insideV w:val="none"/>
        </w:tblBorders>
      </w:tblPr>
      <w:tblGrid>
        <w:gridCol w:w="10100"/>
      </w:tblGrid>
      <w:tr>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Medical — hospital / clinic</w:t>
            </w:r>
          </w:p>
        </w:tc>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Diagnosis / treatment needed</w:t>
            </w:r>
          </w:p>
        </w:tc>
      </w:tr>
      <w:tr>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Medical — estimated cost (₹)</w:t>
            </w:r>
          </w:p>
        </w:tc>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Insurance / other support</w:t>
            </w:r>
          </w:p>
        </w:tc>
      </w:tr>
      <w:tr>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Education — institution &amp; course / year</w:t>
            </w:r>
          </w:p>
        </w:tc>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Fee due date &amp; amount (₹)</w:t>
            </w:r>
          </w:p>
        </w:tc>
      </w:tr>
      <w:tr>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Debt — creditor &amp; amount (₹)</w:t>
            </w:r>
          </w:p>
        </w:tc>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Reason &amp; consequence if unpaid</w:t>
            </w:r>
          </w:p>
        </w:tc>
      </w:tr>
      <w:tr>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Livelihood — plan &amp; one-time cost (₹)</w:t>
            </w:r>
          </w:p>
        </w:tc>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How it will make you self-reliant</w:t>
            </w:r>
          </w:p>
        </w:tc>
      </w:tr>
    </w:tbl>
    <w:p>
      <w:pPr>
        <w:keepNext/>
        <w:shd w:fill="1F3A5F" w:color="auto" w:val="clear"/>
        <w:spacing w:after="60" w:before="200"/>
      </w:pPr>
      <w:r>
        <w:rPr>
          <w:rFonts w:ascii="Calibri" w:cs="Calibri" w:eastAsia="Calibri" w:hAnsi="Calibri"/>
          <w:b/>
          <w:bCs/>
          <w:color w:val="FFFFFF"/>
          <w:sz w:val="21"/>
          <w:szCs w:val="21"/>
        </w:rPr>
        <w:t xml:space="preserve">  Section 6 — Documents attached (checklist)</w:t>
      </w:r>
    </w:p>
    <w:tbl>
      <w:tblPr>
        <w:tblW w:type="dxa" w:w="10100"/>
        <w:tblBorders>
          <w:top w:val="single" w:color="C9D3DC" w:sz="4"/>
          <w:left w:val="single" w:color="C9D3DC" w:sz="4"/>
          <w:bottom w:val="single" w:color="C9D3DC" w:sz="4"/>
          <w:right w:val="single" w:color="C9D3DC" w:sz="4"/>
          <w:insideH w:val="single" w:color="C9D3DC" w:sz="4"/>
          <w:insideV w:val="single" w:color="C9D3DC" w:sz="4"/>
        </w:tblBorders>
      </w:tblPr>
      <w:tblGrid>
        <w:gridCol w:w="5300"/>
        <w:gridCol w:w="2400"/>
        <w:gridCol w:w="2400"/>
      </w:tblGrid>
      <w:tr>
        <w:trPr>
          <w:tblHeader/>
        </w:trPr>
        <w:tc>
          <w:tcPr>
            <w:tcW w:type="dxa" w:w="530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Document</w:t>
            </w:r>
          </w:p>
        </w:tc>
        <w:tc>
          <w:tcPr>
            <w:tcW w:type="dxa" w:w="240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Attached</w:t>
            </w:r>
          </w:p>
        </w:tc>
        <w:tc>
          <w:tcPr>
            <w:tcW w:type="dxa" w:w="240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Pending</w:t>
            </w:r>
          </w:p>
        </w:tc>
      </w:tr>
      <w:tr>
        <w:tc>
          <w:tcPr>
            <w:tcW w:type="dxa" w:w="53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Photo ID</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r>
      <w:tr>
        <w:tc>
          <w:tcPr>
            <w:tcW w:type="dxa" w:w="53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Address proof</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r>
      <w:tr>
        <w:tc>
          <w:tcPr>
            <w:tcW w:type="dxa" w:w="53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Recent photograph</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r>
      <w:tr>
        <w:tc>
          <w:tcPr>
            <w:tcW w:type="dxa" w:w="53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Bank passbook / cancelled cheque</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r>
      <w:tr>
        <w:tc>
          <w:tcPr>
            <w:tcW w:type="dxa" w:w="53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Income / need proof</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r>
      <w:tr>
        <w:tc>
          <w:tcPr>
            <w:tcW w:type="dxa" w:w="53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Medical: bills / estimate / prescription</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r>
      <w:tr>
        <w:tc>
          <w:tcPr>
            <w:tcW w:type="dxa" w:w="53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Education: fee demand / admission letter</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r>
      <w:tr>
        <w:tc>
          <w:tcPr>
            <w:tcW w:type="dxa" w:w="53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Debt: loan papers / creditor letter</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r>
      <w:tr>
        <w:tc>
          <w:tcPr>
            <w:tcW w:type="dxa" w:w="53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Other supporting documents</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c>
          <w:tcPr>
            <w:tcW w:type="dxa" w:w="2400"/>
            <w:tcMar>
              <w:top w:type="dxa" w:w="70"/>
              <w:left w:type="dxa" w:w="110"/>
              <w:bottom w:type="dxa" w:w="70"/>
              <w:right w:type="dxa" w:w="110"/>
            </w:tcMar>
          </w:tcPr>
          <w:p>
            <w:pPr>
              <w:spacing w:after="40" w:line="262"/>
              <w:jc w:val="center"/>
            </w:pPr>
            <w:r>
              <w:rPr>
                <w:rFonts w:ascii="Calibri" w:cs="Calibri" w:eastAsia="Calibri" w:hAnsi="Calibri"/>
                <w:b w:val="false"/>
                <w:bCs w:val="false"/>
                <w:color w:val="222222"/>
                <w:sz w:val="18"/>
                <w:szCs w:val="18"/>
              </w:rPr>
              <w:t xml:space="preserve">☐</w:t>
            </w:r>
          </w:p>
        </w:tc>
      </w:tr>
    </w:tbl>
    <w:p>
      <w:pPr>
        <w:keepNext/>
        <w:shd w:fill="1F3A5F" w:color="auto" w:val="clear"/>
        <w:spacing w:after="60" w:before="200"/>
      </w:pPr>
      <w:r>
        <w:rPr>
          <w:rFonts w:ascii="Calibri" w:cs="Calibri" w:eastAsia="Calibri" w:hAnsi="Calibri"/>
          <w:b/>
          <w:bCs/>
          <w:color w:val="FFFFFF"/>
          <w:sz w:val="21"/>
          <w:szCs w:val="21"/>
        </w:rPr>
        <w:t xml:space="preserve">  Section 7 — Bank details for disbursement</w:t>
      </w:r>
    </w:p>
    <w:p>
      <w:pPr>
        <w:spacing w:after="70" w:line="250"/>
      </w:pPr>
      <w:r>
        <w:rPr>
          <w:rFonts w:ascii="Calibri" w:cs="Calibri" w:eastAsia="Calibri" w:hAnsi="Calibri"/>
          <w:i/>
          <w:iCs/>
          <w:color w:val="5B6670"/>
          <w:sz w:val="16"/>
          <w:szCs w:val="16"/>
        </w:rPr>
        <w:t xml:space="preserve">Funds are disbursed directly to this account. It should be in the beneficiary's name.</w:t>
      </w:r>
    </w:p>
    <w:tbl>
      <w:tblPr>
        <w:tblW w:type="dxa" w:w="10100"/>
        <w:tblBorders>
          <w:top w:val="none"/>
          <w:left w:val="none"/>
          <w:bottom w:val="none"/>
          <w:right w:val="none"/>
          <w:insideH w:val="none"/>
          <w:insideV w:val="none"/>
        </w:tblBorders>
      </w:tblPr>
      <w:tblGrid>
        <w:gridCol w:w="10100"/>
      </w:tblGrid>
      <w:tr>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Account holder name *</w:t>
            </w:r>
          </w:p>
        </w:tc>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Bank name *</w:t>
            </w:r>
          </w:p>
        </w:tc>
      </w:tr>
      <w:tr>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Branch</w:t>
            </w:r>
          </w:p>
        </w:tc>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Account number *</w:t>
            </w:r>
          </w:p>
        </w:tc>
        <w:tc>
          <w:tcPr>
            <w:tcW w:type="dxa" w:w="3368"/>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IFSC *</w:t>
            </w:r>
          </w:p>
        </w:tc>
      </w:tr>
    </w:tbl>
    <w:p>
      <w:pPr>
        <w:keepNext/>
        <w:shd w:fill="1F3A5F" w:color="auto" w:val="clear"/>
        <w:spacing w:after="60" w:before="200"/>
      </w:pPr>
      <w:r>
        <w:rPr>
          <w:rFonts w:ascii="Calibri" w:cs="Calibri" w:eastAsia="Calibri" w:hAnsi="Calibri"/>
          <w:b/>
          <w:bCs/>
          <w:color w:val="FFFFFF"/>
          <w:sz w:val="21"/>
          <w:szCs w:val="21"/>
        </w:rPr>
        <w:t xml:space="preserve">  Section 8 — Declaration &amp; consent</w:t>
      </w:r>
    </w:p>
    <w:p>
      <w:pPr>
        <w:spacing w:after="100" w:line="252"/>
      </w:pPr>
      <w:r>
        <w:rPr>
          <w:rFonts w:ascii="Calibri" w:cs="Calibri" w:eastAsia="Calibri" w:hAnsi="Calibri"/>
          <w:color w:val="222222"/>
          <w:sz w:val="20"/>
          <w:szCs w:val="20"/>
        </w:rPr>
        <w:t xml:space="preserve">I declare that the information above is true and complete to the best of my knowledge. I understand that false information may lead to rejection and blacklisting. I have signed the separate Data &amp; Consent form authorising verification and processing of my data.</w:t>
      </w:r>
    </w:p>
    <w:tbl>
      <w:tblPr>
        <w:tblW w:type="dxa" w:w="10100"/>
        <w:tblBorders>
          <w:top w:val="none"/>
          <w:left w:val="none"/>
          <w:bottom w:val="none"/>
          <w:right w:val="none"/>
          <w:insideH w:val="none"/>
          <w:insideV w:val="none"/>
        </w:tblBorders>
      </w:tblPr>
      <w:tblGrid>
        <w:gridCol w:w="10100"/>
      </w:tblGrid>
      <w:tr>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Signature / thumb impression *</w:t>
            </w:r>
          </w:p>
        </w:tc>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Name *</w:t>
            </w:r>
          </w:p>
        </w:tc>
      </w:tr>
      <w:tr>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Date *</w:t>
            </w:r>
          </w:p>
        </w:tc>
        <w:tc>
          <w:tcPr>
            <w:tcW w:type="dxa" w:w="5050"/>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Place</w:t>
            </w:r>
          </w:p>
        </w:tc>
      </w:tr>
    </w:tbl>
    <w:p>
      <w:pPr>
        <w:keepNext/>
        <w:shd w:fill="1F3A5F" w:color="auto" w:val="clear"/>
        <w:spacing w:after="60" w:before="200"/>
      </w:pPr>
      <w:r>
        <w:rPr>
          <w:rFonts w:ascii="Calibri" w:cs="Calibri" w:eastAsia="Calibri" w:hAnsi="Calibri"/>
          <w:b/>
          <w:bCs/>
          <w:color w:val="FFFFFF"/>
          <w:sz w:val="21"/>
          <w:szCs w:val="21"/>
        </w:rPr>
        <w:t xml:space="preserve">  Section 9 — For office use only (NGO / Zakat trust validation)</w:t>
      </w:r>
    </w:p>
    <w:tbl>
      <w:tblPr>
        <w:tblW w:type="dxa" w:w="10100"/>
        <w:tblBorders>
          <w:top w:val="single" w:color="C9D3DC" w:sz="4"/>
          <w:left w:val="single" w:color="C9D3DC" w:sz="4"/>
          <w:bottom w:val="single" w:color="C9D3DC" w:sz="4"/>
          <w:right w:val="single" w:color="C9D3DC" w:sz="4"/>
          <w:insideH w:val="single" w:color="C9D3DC" w:sz="4"/>
          <w:insideV w:val="single" w:color="C9D3DC" w:sz="4"/>
        </w:tblBorders>
      </w:tblPr>
      <w:tblGrid>
        <w:gridCol w:w="3600"/>
        <w:gridCol w:w="6500"/>
      </w:tblGrid>
      <w:tr>
        <w:tc>
          <w:tcPr>
            <w:tcW w:type="dxa" w:w="3600"/>
            <w:shd w:fill="EEF2F6" w:color="auto" w:val="clear"/>
            <w:tcMar>
              <w:top w:type="dxa" w:w="70"/>
              <w:left w:type="dxa" w:w="120"/>
              <w:bottom w:type="dxa" w:w="70"/>
              <w:right w:type="dxa" w:w="120"/>
            </w:tcMar>
          </w:tcPr>
          <w:p>
            <w:r>
              <w:rPr>
                <w:rFonts w:ascii="Calibri" w:cs="Calibri" w:eastAsia="Calibri" w:hAnsi="Calibri"/>
                <w:b/>
                <w:bCs/>
                <w:color w:val="1F3A5F"/>
                <w:sz w:val="18"/>
                <w:szCs w:val="18"/>
              </w:rPr>
              <w:t xml:space="preserve">Documents verified</w:t>
            </w:r>
          </w:p>
        </w:tc>
        <w:tc>
          <w:tcPr>
            <w:tcW w:type="dxa" w:w="6500"/>
            <w:tcMar>
              <w:top w:type="dxa" w:w="70"/>
              <w:left w:type="dxa" w:w="120"/>
              <w:bottom w:type="dxa" w:w="70"/>
              <w:right w:type="dxa" w:w="120"/>
            </w:tcMar>
          </w:tcPr>
          <w:p>
            <w:pPr>
              <w:spacing w:after="70" w:line="264"/>
            </w:pPr>
            <w:r>
              <w:rPr>
                <w:color w:val="1F3A5F"/>
                <w:sz w:val="21"/>
                <w:szCs w:val="21"/>
              </w:rPr>
              <w:t xml:space="preserve">☐ </w:t>
            </w:r>
            <w:r>
              <w:rPr>
                <w:rFonts w:ascii="Calibri" w:cs="Calibri" w:eastAsia="Calibri" w:hAnsi="Calibri"/>
                <w:color w:val="222222"/>
                <w:sz w:val="18"/>
                <w:szCs w:val="18"/>
              </w:rPr>
              <w:t xml:space="preserve">Complete     </w:t>
            </w:r>
            <w:r>
              <w:rPr>
                <w:color w:val="1F3A5F"/>
                <w:sz w:val="21"/>
                <w:szCs w:val="21"/>
              </w:rPr>
              <w:t xml:space="preserve">☐ </w:t>
            </w:r>
            <w:r>
              <w:rPr>
                <w:rFonts w:ascii="Calibri" w:cs="Calibri" w:eastAsia="Calibri" w:hAnsi="Calibri"/>
                <w:color w:val="222222"/>
                <w:sz w:val="18"/>
                <w:szCs w:val="18"/>
              </w:rPr>
              <w:t xml:space="preserve">Incomplete — list missing     </w:t>
            </w:r>
          </w:p>
        </w:tc>
      </w:tr>
      <w:tr>
        <w:tc>
          <w:tcPr>
            <w:tcW w:type="dxa" w:w="3600"/>
            <w:shd w:fill="EEF2F6" w:color="auto" w:val="clear"/>
            <w:tcMar>
              <w:top w:type="dxa" w:w="70"/>
              <w:left w:type="dxa" w:w="120"/>
              <w:bottom w:type="dxa" w:w="70"/>
              <w:right w:type="dxa" w:w="120"/>
            </w:tcMar>
          </w:tcPr>
          <w:p>
            <w:r>
              <w:rPr>
                <w:rFonts w:ascii="Calibri" w:cs="Calibri" w:eastAsia="Calibri" w:hAnsi="Calibri"/>
                <w:b/>
                <w:bCs/>
                <w:color w:val="1F3A5F"/>
                <w:sz w:val="18"/>
                <w:szCs w:val="18"/>
              </w:rPr>
              <w:t xml:space="preserve">Field verification</w:t>
            </w:r>
          </w:p>
        </w:tc>
        <w:tc>
          <w:tcPr>
            <w:tcW w:type="dxa" w:w="6500"/>
            <w:tcMar>
              <w:top w:type="dxa" w:w="70"/>
              <w:left w:type="dxa" w:w="120"/>
              <w:bottom w:type="dxa" w:w="70"/>
              <w:right w:type="dxa" w:w="120"/>
            </w:tcMar>
          </w:tcPr>
          <w:p>
            <w:pPr>
              <w:spacing w:after="70" w:line="264"/>
            </w:pPr>
            <w:r>
              <w:rPr>
                <w:color w:val="1F3A5F"/>
                <w:sz w:val="21"/>
                <w:szCs w:val="21"/>
              </w:rPr>
              <w:t xml:space="preserve">☐ </w:t>
            </w:r>
            <w:r>
              <w:rPr>
                <w:rFonts w:ascii="Calibri" w:cs="Calibri" w:eastAsia="Calibri" w:hAnsi="Calibri"/>
                <w:color w:val="222222"/>
                <w:sz w:val="18"/>
                <w:szCs w:val="18"/>
              </w:rPr>
              <w:t xml:space="preserve">Done     </w:t>
            </w:r>
            <w:r>
              <w:rPr>
                <w:color w:val="1F3A5F"/>
                <w:sz w:val="21"/>
                <w:szCs w:val="21"/>
              </w:rPr>
              <w:t xml:space="preserve">☐ </w:t>
            </w:r>
            <w:r>
              <w:rPr>
                <w:rFonts w:ascii="Calibri" w:cs="Calibri" w:eastAsia="Calibri" w:hAnsi="Calibri"/>
                <w:color w:val="222222"/>
                <w:sz w:val="18"/>
                <w:szCs w:val="18"/>
              </w:rPr>
              <w:t xml:space="preserve">Not required     </w:t>
            </w:r>
          </w:p>
          <w:p>
            <w:pPr>
              <w:spacing w:before="60"/>
            </w:pPr>
            <w:r>
              <w:rPr>
                <w:rFonts w:ascii="Calibri" w:cs="Calibri" w:eastAsia="Calibri" w:hAnsi="Calibri"/>
                <w:color w:val="5B6670"/>
                <w:sz w:val="16"/>
                <w:szCs w:val="16"/>
              </w:rPr>
              <w:t xml:space="preserve">By / date / findings:</w:t>
            </w:r>
          </w:p>
          <w:p>
            <w:pPr>
              <w:spacing w:before="120"/>
            </w:pPr>
          </w:p>
        </w:tc>
      </w:tr>
      <w:tr>
        <w:tc>
          <w:tcPr>
            <w:tcW w:type="dxa" w:w="3600"/>
            <w:shd w:fill="EEF2F6" w:color="auto" w:val="clear"/>
            <w:tcMar>
              <w:top w:type="dxa" w:w="70"/>
              <w:left w:type="dxa" w:w="120"/>
              <w:bottom w:type="dxa" w:w="70"/>
              <w:right w:type="dxa" w:w="120"/>
            </w:tcMar>
          </w:tcPr>
          <w:p>
            <w:r>
              <w:rPr>
                <w:rFonts w:ascii="Calibri" w:cs="Calibri" w:eastAsia="Calibri" w:hAnsi="Calibri"/>
                <w:b/>
                <w:bCs/>
                <w:color w:val="1F3A5F"/>
                <w:sz w:val="18"/>
                <w:szCs w:val="18"/>
              </w:rPr>
              <w:t xml:space="preserve">Eligibility confirmed (asnaf)</w:t>
            </w:r>
          </w:p>
        </w:tc>
        <w:tc>
          <w:tcPr>
            <w:tcW w:type="dxa" w:w="6500"/>
            <w:tcMar>
              <w:top w:type="dxa" w:w="70"/>
              <w:left w:type="dxa" w:w="120"/>
              <w:bottom w:type="dxa" w:w="70"/>
              <w:right w:type="dxa" w:w="120"/>
            </w:tcMar>
          </w:tcPr>
          <w:p>
            <w:pPr>
              <w:spacing w:before="120"/>
            </w:pPr>
          </w:p>
        </w:tc>
      </w:tr>
      <w:tr>
        <w:tc>
          <w:tcPr>
            <w:tcW w:type="dxa" w:w="3600"/>
            <w:shd w:fill="EEF2F6" w:color="auto" w:val="clear"/>
            <w:tcMar>
              <w:top w:type="dxa" w:w="70"/>
              <w:left w:type="dxa" w:w="120"/>
              <w:bottom w:type="dxa" w:w="70"/>
              <w:right w:type="dxa" w:w="120"/>
            </w:tcMar>
          </w:tcPr>
          <w:p>
            <w:r>
              <w:rPr>
                <w:rFonts w:ascii="Calibri" w:cs="Calibri" w:eastAsia="Calibri" w:hAnsi="Calibri"/>
                <w:b/>
                <w:bCs/>
                <w:color w:val="1F3A5F"/>
                <w:sz w:val="18"/>
                <w:szCs w:val="18"/>
              </w:rPr>
              <w:t xml:space="preserve">Shariah reviewer</w:t>
            </w:r>
          </w:p>
        </w:tc>
        <w:tc>
          <w:tcPr>
            <w:tcW w:type="dxa" w:w="6500"/>
            <w:tcMar>
              <w:top w:type="dxa" w:w="70"/>
              <w:left w:type="dxa" w:w="120"/>
              <w:bottom w:type="dxa" w:w="70"/>
              <w:right w:type="dxa" w:w="120"/>
            </w:tcMar>
          </w:tcPr>
          <w:p>
            <w:pPr>
              <w:spacing w:before="120"/>
            </w:pPr>
          </w:p>
        </w:tc>
      </w:tr>
      <w:tr>
        <w:tc>
          <w:tcPr>
            <w:tcW w:type="dxa" w:w="3600"/>
            <w:shd w:fill="EEF2F6" w:color="auto" w:val="clear"/>
            <w:tcMar>
              <w:top w:type="dxa" w:w="70"/>
              <w:left w:type="dxa" w:w="120"/>
              <w:bottom w:type="dxa" w:w="70"/>
              <w:right w:type="dxa" w:w="120"/>
            </w:tcMar>
          </w:tcPr>
          <w:p>
            <w:r>
              <w:rPr>
                <w:rFonts w:ascii="Calibri" w:cs="Calibri" w:eastAsia="Calibri" w:hAnsi="Calibri"/>
                <w:b/>
                <w:bCs/>
                <w:color w:val="1F3A5F"/>
                <w:sz w:val="18"/>
                <w:szCs w:val="18"/>
              </w:rPr>
              <w:t xml:space="preserve">Assessed genuine need (₹)</w:t>
            </w:r>
          </w:p>
        </w:tc>
        <w:tc>
          <w:tcPr>
            <w:tcW w:type="dxa" w:w="6500"/>
            <w:tcMar>
              <w:top w:type="dxa" w:w="70"/>
              <w:left w:type="dxa" w:w="120"/>
              <w:bottom w:type="dxa" w:w="70"/>
              <w:right w:type="dxa" w:w="120"/>
            </w:tcMar>
          </w:tcPr>
          <w:p>
            <w:pPr>
              <w:spacing w:before="120"/>
            </w:pPr>
          </w:p>
        </w:tc>
      </w:tr>
      <w:tr>
        <w:tc>
          <w:tcPr>
            <w:tcW w:type="dxa" w:w="3600"/>
            <w:shd w:fill="EEF2F6" w:color="auto" w:val="clear"/>
            <w:tcMar>
              <w:top w:type="dxa" w:w="70"/>
              <w:left w:type="dxa" w:w="120"/>
              <w:bottom w:type="dxa" w:w="70"/>
              <w:right w:type="dxa" w:w="120"/>
            </w:tcMar>
          </w:tcPr>
          <w:p>
            <w:r>
              <w:rPr>
                <w:rFonts w:ascii="Calibri" w:cs="Calibri" w:eastAsia="Calibri" w:hAnsi="Calibri"/>
                <w:b/>
                <w:bCs/>
                <w:color w:val="1F3A5F"/>
                <w:sz w:val="18"/>
                <w:szCs w:val="18"/>
              </w:rPr>
              <w:t xml:space="preserve">Recommended amount (₹)</w:t>
            </w:r>
          </w:p>
        </w:tc>
        <w:tc>
          <w:tcPr>
            <w:tcW w:type="dxa" w:w="6500"/>
            <w:tcMar>
              <w:top w:type="dxa" w:w="70"/>
              <w:left w:type="dxa" w:w="120"/>
              <w:bottom w:type="dxa" w:w="70"/>
              <w:right w:type="dxa" w:w="120"/>
            </w:tcMar>
          </w:tcPr>
          <w:p>
            <w:pPr>
              <w:spacing w:before="120"/>
            </w:pPr>
          </w:p>
        </w:tc>
      </w:tr>
      <w:tr>
        <w:tc>
          <w:tcPr>
            <w:tcW w:type="dxa" w:w="3600"/>
            <w:shd w:fill="EEF2F6" w:color="auto" w:val="clear"/>
            <w:tcMar>
              <w:top w:type="dxa" w:w="70"/>
              <w:left w:type="dxa" w:w="120"/>
              <w:bottom w:type="dxa" w:w="70"/>
              <w:right w:type="dxa" w:w="120"/>
            </w:tcMar>
          </w:tcPr>
          <w:p>
            <w:r>
              <w:rPr>
                <w:rFonts w:ascii="Calibri" w:cs="Calibri" w:eastAsia="Calibri" w:hAnsi="Calibri"/>
                <w:b/>
                <w:bCs/>
                <w:color w:val="1F3A5F"/>
                <w:sz w:val="18"/>
                <w:szCs w:val="18"/>
              </w:rPr>
              <w:t xml:space="preserve">Decision</w:t>
            </w:r>
          </w:p>
        </w:tc>
        <w:tc>
          <w:tcPr>
            <w:tcW w:type="dxa" w:w="6500"/>
            <w:tcMar>
              <w:top w:type="dxa" w:w="70"/>
              <w:left w:type="dxa" w:w="120"/>
              <w:bottom w:type="dxa" w:w="70"/>
              <w:right w:type="dxa" w:w="120"/>
            </w:tcMar>
          </w:tcPr>
          <w:p>
            <w:pPr>
              <w:spacing w:after="70" w:line="264"/>
            </w:pPr>
            <w:r>
              <w:rPr>
                <w:color w:val="1F3A5F"/>
                <w:sz w:val="21"/>
                <w:szCs w:val="21"/>
              </w:rPr>
              <w:t xml:space="preserve">☐ </w:t>
            </w:r>
            <w:r>
              <w:rPr>
                <w:rFonts w:ascii="Calibri" w:cs="Calibri" w:eastAsia="Calibri" w:hAnsi="Calibri"/>
                <w:color w:val="222222"/>
                <w:sz w:val="18"/>
                <w:szCs w:val="18"/>
              </w:rPr>
              <w:t xml:space="preserve">Approve     </w:t>
            </w:r>
            <w:r>
              <w:rPr>
                <w:color w:val="1F3A5F"/>
                <w:sz w:val="21"/>
                <w:szCs w:val="21"/>
              </w:rPr>
              <w:t xml:space="preserve">☐ </w:t>
            </w:r>
            <w:r>
              <w:rPr>
                <w:rFonts w:ascii="Calibri" w:cs="Calibri" w:eastAsia="Calibri" w:hAnsi="Calibri"/>
                <w:color w:val="222222"/>
                <w:sz w:val="18"/>
                <w:szCs w:val="18"/>
              </w:rPr>
              <w:t xml:space="preserve">Request more info     </w:t>
            </w:r>
            <w:r>
              <w:rPr>
                <w:color w:val="1F3A5F"/>
                <w:sz w:val="21"/>
                <w:szCs w:val="21"/>
              </w:rPr>
              <w:t xml:space="preserve">☐ </w:t>
            </w:r>
            <w:r>
              <w:rPr>
                <w:rFonts w:ascii="Calibri" w:cs="Calibri" w:eastAsia="Calibri" w:hAnsi="Calibri"/>
                <w:color w:val="222222"/>
                <w:sz w:val="18"/>
                <w:szCs w:val="18"/>
              </w:rPr>
              <w:t xml:space="preserve">Decline     </w:t>
            </w:r>
          </w:p>
        </w:tc>
      </w:tr>
      <w:tr>
        <w:tc>
          <w:tcPr>
            <w:tcW w:type="dxa" w:w="3600"/>
            <w:shd w:fill="EEF2F6" w:color="auto" w:val="clear"/>
            <w:tcMar>
              <w:top w:type="dxa" w:w="70"/>
              <w:left w:type="dxa" w:w="120"/>
              <w:bottom w:type="dxa" w:w="70"/>
              <w:right w:type="dxa" w:w="120"/>
            </w:tcMar>
          </w:tcPr>
          <w:p>
            <w:r>
              <w:rPr>
                <w:rFonts w:ascii="Calibri" w:cs="Calibri" w:eastAsia="Calibri" w:hAnsi="Calibri"/>
                <w:b/>
                <w:bCs/>
                <w:color w:val="1F3A5F"/>
                <w:sz w:val="18"/>
                <w:szCs w:val="18"/>
              </w:rPr>
              <w:t xml:space="preserve">Reason / notes</w:t>
            </w:r>
          </w:p>
        </w:tc>
        <w:tc>
          <w:tcPr>
            <w:tcW w:type="dxa" w:w="6500"/>
            <w:tcMar>
              <w:top w:type="dxa" w:w="70"/>
              <w:left w:type="dxa" w:w="120"/>
              <w:bottom w:type="dxa" w:w="70"/>
              <w:right w:type="dxa" w:w="120"/>
            </w:tcMar>
          </w:tcPr>
          <w:p>
            <w:pPr>
              <w:spacing w:before="120"/>
            </w:pPr>
          </w:p>
        </w:tc>
      </w:tr>
      <w:tr>
        <w:tc>
          <w:tcPr>
            <w:tcW w:type="dxa" w:w="3600"/>
            <w:shd w:fill="EEF2F6" w:color="auto" w:val="clear"/>
            <w:tcMar>
              <w:top w:type="dxa" w:w="70"/>
              <w:left w:type="dxa" w:w="120"/>
              <w:bottom w:type="dxa" w:w="70"/>
              <w:right w:type="dxa" w:w="120"/>
            </w:tcMar>
          </w:tcPr>
          <w:p>
            <w:r>
              <w:rPr>
                <w:rFonts w:ascii="Calibri" w:cs="Calibri" w:eastAsia="Calibri" w:hAnsi="Calibri"/>
                <w:b/>
                <w:bCs/>
                <w:color w:val="1F3A5F"/>
                <w:sz w:val="18"/>
                <w:szCs w:val="18"/>
              </w:rPr>
              <w:t xml:space="preserve">Priority</w:t>
            </w:r>
          </w:p>
        </w:tc>
        <w:tc>
          <w:tcPr>
            <w:tcW w:type="dxa" w:w="6500"/>
            <w:tcMar>
              <w:top w:type="dxa" w:w="70"/>
              <w:left w:type="dxa" w:w="120"/>
              <w:bottom w:type="dxa" w:w="70"/>
              <w:right w:type="dxa" w:w="120"/>
            </w:tcMar>
          </w:tcPr>
          <w:p>
            <w:pPr>
              <w:spacing w:after="70" w:line="264"/>
            </w:pPr>
            <w:r>
              <w:rPr>
                <w:color w:val="1F3A5F"/>
                <w:sz w:val="21"/>
                <w:szCs w:val="21"/>
              </w:rPr>
              <w:t xml:space="preserve">☐ </w:t>
            </w:r>
            <w:r>
              <w:rPr>
                <w:rFonts w:ascii="Calibri" w:cs="Calibri" w:eastAsia="Calibri" w:hAnsi="Calibri"/>
                <w:color w:val="222222"/>
                <w:sz w:val="18"/>
                <w:szCs w:val="18"/>
              </w:rPr>
              <w:t xml:space="preserve">High     </w:t>
            </w:r>
            <w:r>
              <w:rPr>
                <w:color w:val="1F3A5F"/>
                <w:sz w:val="21"/>
                <w:szCs w:val="21"/>
              </w:rPr>
              <w:t xml:space="preserve">☐ </w:t>
            </w:r>
            <w:r>
              <w:rPr>
                <w:rFonts w:ascii="Calibri" w:cs="Calibri" w:eastAsia="Calibri" w:hAnsi="Calibri"/>
                <w:color w:val="222222"/>
                <w:sz w:val="18"/>
                <w:szCs w:val="18"/>
              </w:rPr>
              <w:t xml:space="preserve">Medium     </w:t>
            </w:r>
            <w:r>
              <w:rPr>
                <w:color w:val="1F3A5F"/>
                <w:sz w:val="21"/>
                <w:szCs w:val="21"/>
              </w:rPr>
              <w:t xml:space="preserve">☐ </w:t>
            </w:r>
            <w:r>
              <w:rPr>
                <w:rFonts w:ascii="Calibri" w:cs="Calibri" w:eastAsia="Calibri" w:hAnsi="Calibri"/>
                <w:color w:val="222222"/>
                <w:sz w:val="18"/>
                <w:szCs w:val="18"/>
              </w:rPr>
              <w:t xml:space="preserve">Low     </w:t>
            </w:r>
          </w:p>
        </w:tc>
      </w:tr>
      <w:tr>
        <w:tc>
          <w:tcPr>
            <w:tcW w:type="dxa" w:w="3600"/>
            <w:shd w:fill="EEF2F6" w:color="auto" w:val="clear"/>
            <w:tcMar>
              <w:top w:type="dxa" w:w="70"/>
              <w:left w:type="dxa" w:w="120"/>
              <w:bottom w:type="dxa" w:w="70"/>
              <w:right w:type="dxa" w:w="120"/>
            </w:tcMar>
          </w:tcPr>
          <w:p>
            <w:r>
              <w:rPr>
                <w:rFonts w:ascii="Calibri" w:cs="Calibri" w:eastAsia="Calibri" w:hAnsi="Calibri"/>
                <w:b/>
                <w:bCs/>
                <w:color w:val="1F3A5F"/>
                <w:sz w:val="18"/>
                <w:szCs w:val="18"/>
              </w:rPr>
              <w:t xml:space="preserve">Case ID / disbursement mode</w:t>
            </w:r>
          </w:p>
        </w:tc>
        <w:tc>
          <w:tcPr>
            <w:tcW w:type="dxa" w:w="6500"/>
            <w:tcMar>
              <w:top w:type="dxa" w:w="70"/>
              <w:left w:type="dxa" w:w="120"/>
              <w:bottom w:type="dxa" w:w="70"/>
              <w:right w:type="dxa" w:w="120"/>
            </w:tcMar>
          </w:tcPr>
          <w:p>
            <w:pPr>
              <w:spacing w:before="120"/>
            </w:pPr>
          </w:p>
        </w:tc>
      </w:tr>
      <w:tr>
        <w:tc>
          <w:tcPr>
            <w:tcW w:type="dxa" w:w="3600"/>
            <w:shd w:fill="EEF2F6" w:color="auto" w:val="clear"/>
            <w:tcMar>
              <w:top w:type="dxa" w:w="70"/>
              <w:left w:type="dxa" w:w="120"/>
              <w:bottom w:type="dxa" w:w="70"/>
              <w:right w:type="dxa" w:w="120"/>
            </w:tcMar>
          </w:tcPr>
          <w:p>
            <w:r>
              <w:rPr>
                <w:rFonts w:ascii="Calibri" w:cs="Calibri" w:eastAsia="Calibri" w:hAnsi="Calibri"/>
                <w:b/>
                <w:bCs/>
                <w:color w:val="1F3A5F"/>
                <w:sz w:val="18"/>
                <w:szCs w:val="18"/>
              </w:rPr>
              <w:t xml:space="preserve">Approved by / signature / date</w:t>
            </w:r>
          </w:p>
        </w:tc>
        <w:tc>
          <w:tcPr>
            <w:tcW w:type="dxa" w:w="6500"/>
            <w:tcMar>
              <w:top w:type="dxa" w:w="70"/>
              <w:left w:type="dxa" w:w="120"/>
              <w:bottom w:type="dxa" w:w="70"/>
              <w:right w:type="dxa" w:w="120"/>
            </w:tcMar>
          </w:tcPr>
          <w:p>
            <w:pPr>
              <w:spacing w:before="120"/>
            </w:pPr>
          </w:p>
        </w:tc>
      </w:tr>
    </w:tbl>
    <w:p>
      <w:pPr>
        <w:pStyle w:val="Heading1"/>
        <w:pageBreakBefore/>
        <w:spacing w:after="40"/>
      </w:pPr>
      <w:r>
        <w:rPr>
          <w:rFonts w:ascii="Calibri" w:cs="Calibri" w:eastAsia="Calibri" w:hAnsi="Calibri"/>
          <w:b/>
          <w:bCs/>
          <w:color w:val="1F3A5F"/>
          <w:sz w:val="30"/>
          <w:szCs w:val="30"/>
        </w:rPr>
        <w:t xml:space="preserve">6   Beneficiary data &amp; consent form (DPDP)</w:t>
      </w:r>
    </w:p>
    <w:p>
      <w:pPr>
        <w:pBdr>
          <w:bottom w:val="single" w:color="2E6B4F" w:sz="10"/>
        </w:pBdr>
        <w:spacing w:after="150"/>
      </w:pPr>
      <w:r>
        <w:rPr>
          <w:rFonts w:ascii="Calibri" w:cs="Calibri" w:eastAsia="Calibri" w:hAnsi="Calibri"/>
          <w:i/>
          <w:iCs/>
          <w:color w:val="2E6B4F"/>
          <w:sz w:val="17"/>
          <w:szCs w:val="17"/>
        </w:rPr>
        <w:t xml:space="preserve">Signed before any personal data is processed</w:t>
      </w:r>
    </w:p>
    <w:p>
      <w:pPr>
        <w:spacing w:after="110" w:line="252"/>
      </w:pPr>
      <w:r>
        <w:rPr>
          <w:rFonts w:ascii="Calibri" w:cs="Calibri" w:eastAsia="Calibri" w:hAnsi="Calibri"/>
          <w:color w:val="222222"/>
          <w:sz w:val="20"/>
          <w:szCs w:val="20"/>
        </w:rPr>
        <w:t xml:space="preserve">This notice explains what personal data we collect, why, and your rights under the Digital Personal Data Protection Act, 2023 (DPDP Act). Please read it — or ask us to explain it — before signing.</w:t>
      </w:r>
    </w:p>
    <w:p>
      <w:pPr>
        <w:spacing w:after="90" w:line="250"/>
      </w:pPr>
      <w:r>
        <w:rPr>
          <w:rFonts w:ascii="Calibri" w:cs="Calibri" w:eastAsia="Calibri" w:hAnsi="Calibri"/>
          <w:b/>
          <w:bCs/>
          <w:color w:val="2E6B4F"/>
          <w:sz w:val="19"/>
          <w:szCs w:val="19"/>
        </w:rPr>
        <w:t xml:space="preserve">A. Who is responsible (Data Fiduciary):  </w:t>
      </w:r>
      <w:r>
        <w:rPr>
          <w:rFonts w:ascii="Calibri" w:cs="Calibri" w:eastAsia="Calibri" w:hAnsi="Calibri"/>
          <w:color w:val="222222"/>
          <w:sz w:val="18"/>
          <w:szCs w:val="18"/>
        </w:rPr>
        <w:t xml:space="preserve">[Organisation legal name], [registered address]. Data Protection / Grievance Officer: [name] · [email] · [phone].</w:t>
      </w:r>
    </w:p>
    <w:p>
      <w:pPr>
        <w:spacing w:after="90" w:line="250"/>
      </w:pPr>
      <w:r>
        <w:rPr>
          <w:rFonts w:ascii="Calibri" w:cs="Calibri" w:eastAsia="Calibri" w:hAnsi="Calibri"/>
          <w:b/>
          <w:bCs/>
          <w:color w:val="2E6B4F"/>
          <w:sz w:val="19"/>
          <w:szCs w:val="19"/>
        </w:rPr>
        <w:t xml:space="preserve">B. What we collect:  </w:t>
      </w:r>
      <w:r>
        <w:rPr>
          <w:rFonts w:ascii="Calibri" w:cs="Calibri" w:eastAsia="Calibri" w:hAnsi="Calibri"/>
          <w:color w:val="222222"/>
          <w:sz w:val="18"/>
          <w:szCs w:val="18"/>
        </w:rPr>
        <w:t xml:space="preserve">Your identity details, contact details, household and financial-need information, bank-account details, and supporting documents. Some concerns your financial circumstances and zakat eligibility; we collect only what is necessary.</w:t>
      </w:r>
    </w:p>
    <w:p>
      <w:pPr>
        <w:spacing w:after="90" w:line="250"/>
      </w:pPr>
      <w:r>
        <w:rPr>
          <w:rFonts w:ascii="Calibri" w:cs="Calibri" w:eastAsia="Calibri" w:hAnsi="Calibri"/>
          <w:b/>
          <w:bCs/>
          <w:color w:val="2E6B4F"/>
          <w:sz w:val="19"/>
          <w:szCs w:val="19"/>
        </w:rPr>
        <w:t xml:space="preserve">C. Why we collect it (purposes):  </w:t>
      </w:r>
      <w:r>
        <w:rPr>
          <w:rFonts w:ascii="Calibri" w:cs="Calibri" w:eastAsia="Calibri" w:hAnsi="Calibri"/>
          <w:color w:val="222222"/>
          <w:sz w:val="18"/>
          <w:szCs w:val="18"/>
        </w:rPr>
        <w:t xml:space="preserve">(i) verify your identity and zakat eligibility; (ii) publish an approved cause using minimum information; (iii) disburse funds to your account via a licensed gateway; (iv) keep records and the audit trail required by law and our Shariah process. No unrelated use without fresh consent.</w:t>
      </w:r>
    </w:p>
    <w:p>
      <w:pPr>
        <w:spacing w:after="90" w:line="250"/>
      </w:pPr>
      <w:r>
        <w:rPr>
          <w:rFonts w:ascii="Calibri" w:cs="Calibri" w:eastAsia="Calibri" w:hAnsi="Calibri"/>
          <w:b/>
          <w:bCs/>
          <w:color w:val="2E6B4F"/>
          <w:sz w:val="19"/>
          <w:szCs w:val="19"/>
        </w:rPr>
        <w:t xml:space="preserve">D. Who we share it with:  </w:t>
      </w:r>
      <w:r>
        <w:rPr>
          <w:rFonts w:ascii="Calibri" w:cs="Calibri" w:eastAsia="Calibri" w:hAnsi="Calibri"/>
          <w:color w:val="222222"/>
          <w:sz w:val="18"/>
          <w:szCs w:val="18"/>
        </w:rPr>
        <w:t xml:space="preserve">Our verification and Shariah reviewers; the licensed payment gateway; and, where your cause is raised through a partner NGO, that NGO — each bound to protect your data. We do not sell your data or make it public beyond the approved cause summary.</w:t>
      </w:r>
    </w:p>
    <w:p>
      <w:pPr>
        <w:spacing w:after="90" w:line="250"/>
      </w:pPr>
      <w:r>
        <w:rPr>
          <w:rFonts w:ascii="Calibri" w:cs="Calibri" w:eastAsia="Calibri" w:hAnsi="Calibri"/>
          <w:b/>
          <w:bCs/>
          <w:color w:val="2E6B4F"/>
          <w:sz w:val="19"/>
          <w:szCs w:val="19"/>
        </w:rPr>
        <w:t xml:space="preserve">E. Storage &amp; protection:  </w:t>
      </w:r>
      <w:r>
        <w:rPr>
          <w:rFonts w:ascii="Calibri" w:cs="Calibri" w:eastAsia="Calibri" w:hAnsi="Calibri"/>
          <w:color w:val="222222"/>
          <w:sz w:val="18"/>
          <w:szCs w:val="18"/>
        </w:rPr>
        <w:t xml:space="preserve">We keep your data only as long as needed for the above and legal record-keeping, then delete it securely, with access controls and encryption.</w:t>
      </w:r>
    </w:p>
    <w:p>
      <w:pPr>
        <w:spacing w:after="90" w:line="250"/>
      </w:pPr>
      <w:r>
        <w:rPr>
          <w:rFonts w:ascii="Calibri" w:cs="Calibri" w:eastAsia="Calibri" w:hAnsi="Calibri"/>
          <w:b/>
          <w:bCs/>
          <w:color w:val="2E6B4F"/>
          <w:sz w:val="19"/>
          <w:szCs w:val="19"/>
        </w:rPr>
        <w:t xml:space="preserve">F. Your rights:  </w:t>
      </w:r>
      <w:r>
        <w:rPr>
          <w:rFonts w:ascii="Calibri" w:cs="Calibri" w:eastAsia="Calibri" w:hAnsi="Calibri"/>
          <w:color w:val="222222"/>
          <w:sz w:val="18"/>
          <w:szCs w:val="18"/>
        </w:rPr>
        <w:t xml:space="preserve">You may (a) access and correct your data; (b) request erasure when no longer needed; (c) withdraw consent at any time (this may stop us processing your cause); (d) nominate someone to act for you; and (e) complain to us and then to the Data Protection Board of India.</w:t>
      </w:r>
    </w:p>
    <w:p>
      <w:pPr>
        <w:pBdr>
          <w:top w:val="single" w:color="C9D3DC" w:sz="4"/>
          <w:bottom w:val="single" w:color="C9D3DC" w:sz="4"/>
          <w:left w:val="single" w:color="C9D3DC" w:sz="4"/>
          <w:right w:val="single" w:color="C9D3DC" w:sz="4"/>
        </w:pBdr>
        <w:shd w:fill="EEF2F6" w:color="auto" w:val="clear"/>
        <w:spacing w:after="70" w:before="60"/>
      </w:pPr>
      <w:r>
        <w:rPr>
          <w:rFonts w:ascii="Calibri" w:cs="Calibri" w:eastAsia="Calibri" w:hAnsi="Calibri"/>
          <w:b/>
          <w:bCs/>
          <w:color w:val="1F3A5F"/>
          <w:sz w:val="20"/>
          <w:szCs w:val="20"/>
        </w:rPr>
        <w:t xml:space="preserve">  Consent — please tick each box you agree to</w:t>
      </w:r>
    </w:p>
    <w:p>
      <w:pPr>
        <w:spacing w:after="60" w:line="248"/>
        <w:ind w:left="200"/>
      </w:pPr>
      <w:r>
        <w:rPr>
          <w:color w:val="1F3A5F"/>
          <w:sz w:val="22"/>
          <w:szCs w:val="22"/>
        </w:rPr>
        <w:t xml:space="preserve">☐  </w:t>
      </w:r>
      <w:r>
        <w:rPr>
          <w:rFonts w:ascii="Calibri" w:cs="Calibri" w:eastAsia="Calibri" w:hAnsi="Calibri"/>
          <w:color w:val="222222"/>
          <w:sz w:val="18"/>
          <w:szCs w:val="18"/>
        </w:rPr>
        <w:t xml:space="preserve">This notice has been read by me, or explained to me in a language I understand.</w:t>
      </w:r>
    </w:p>
    <w:p>
      <w:pPr>
        <w:spacing w:after="60" w:line="248"/>
        <w:ind w:left="200"/>
      </w:pPr>
      <w:r>
        <w:rPr>
          <w:color w:val="1F3A5F"/>
          <w:sz w:val="22"/>
          <w:szCs w:val="22"/>
        </w:rPr>
        <w:t xml:space="preserve">☐  </w:t>
      </w:r>
      <w:r>
        <w:rPr>
          <w:rFonts w:ascii="Calibri" w:cs="Calibri" w:eastAsia="Calibri" w:hAnsi="Calibri"/>
          <w:color w:val="222222"/>
          <w:sz w:val="18"/>
          <w:szCs w:val="18"/>
        </w:rPr>
        <w:t xml:space="preserve">I give my free, specific, informed and unconditional consent to collect and use my personal data for the purposes in Section C.</w:t>
      </w:r>
    </w:p>
    <w:p>
      <w:pPr>
        <w:spacing w:after="60" w:line="248"/>
        <w:ind w:left="200"/>
      </w:pPr>
      <w:r>
        <w:rPr>
          <w:color w:val="1F3A5F"/>
          <w:sz w:val="22"/>
          <w:szCs w:val="22"/>
        </w:rPr>
        <w:t xml:space="preserve">☐  </w:t>
      </w:r>
      <w:r>
        <w:rPr>
          <w:rFonts w:ascii="Calibri" w:cs="Calibri" w:eastAsia="Calibri" w:hAnsi="Calibri"/>
          <w:color w:val="222222"/>
          <w:sz w:val="18"/>
          <w:szCs w:val="18"/>
        </w:rPr>
        <w:t xml:space="preserve">I consent to my data being shared as described in Section D.</w:t>
      </w:r>
    </w:p>
    <w:p>
      <w:pPr>
        <w:spacing w:after="60" w:line="248"/>
        <w:ind w:left="200"/>
      </w:pPr>
      <w:r>
        <w:rPr>
          <w:color w:val="1F3A5F"/>
          <w:sz w:val="22"/>
          <w:szCs w:val="22"/>
        </w:rPr>
        <w:t xml:space="preserve">☐  </w:t>
      </w:r>
      <w:r>
        <w:rPr>
          <w:rFonts w:ascii="Calibri" w:cs="Calibri" w:eastAsia="Calibri" w:hAnsi="Calibri"/>
          <w:color w:val="222222"/>
          <w:sz w:val="18"/>
          <w:szCs w:val="18"/>
        </w:rPr>
        <w:t xml:space="preserve">Optional: I consent to my approved cause summary and photograph being shown publicly to help raise funds.</w:t>
      </w:r>
    </w:p>
    <w:p>
      <w:pPr>
        <w:spacing w:after="40" w:before="120"/>
      </w:pPr>
      <w:r>
        <w:rPr>
          <w:rFonts w:ascii="Calibri" w:cs="Calibri" w:eastAsia="Calibri" w:hAnsi="Calibri"/>
          <w:b/>
          <w:bCs/>
          <w:color w:val="1F3A5F"/>
          <w:sz w:val="18"/>
          <w:szCs w:val="18"/>
        </w:rPr>
        <w:t xml:space="preserve">Beneficiary (and cause-raiser, if different)</w:t>
      </w:r>
    </w:p>
    <w:tbl>
      <w:tblPr>
        <w:tblW w:type="dxa" w:w="10100"/>
        <w:tblBorders>
          <w:top w:val="none"/>
          <w:left w:val="none"/>
          <w:bottom w:val="none"/>
          <w:right w:val="none"/>
          <w:insideH w:val="none"/>
          <w:insideV w:val="none"/>
        </w:tblBorders>
      </w:tblPr>
      <w:tblGrid>
        <w:gridCol w:w="10100"/>
      </w:tblGrid>
      <w:tr>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Name</w:t>
            </w:r>
          </w:p>
        </w:tc>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Signature / thumb impression</w:t>
            </w:r>
          </w:p>
        </w:tc>
        <w:tc>
          <w:tcPr>
            <w:tcW w:type="dxa" w:w="3368"/>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Date</w:t>
            </w:r>
          </w:p>
        </w:tc>
      </w:tr>
      <w:tr>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Relationship (if raiser)</w:t>
            </w:r>
          </w:p>
        </w:tc>
        <w:tc>
          <w:tcPr>
            <w:tcW w:type="dxa" w:w="3366"/>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Place</w:t>
            </w:r>
          </w:p>
        </w:tc>
        <w:tc>
          <w:tcPr>
            <w:tcW w:type="dxa" w:w="3368"/>
            <w:tcBorders>
              <w:top w:val="none"/>
              <w:left w:val="none"/>
              <w:bottom w:val="single" w:color="9AA5AF" w:sz="4"/>
              <w:right w:val="none"/>
            </w:tcBorders>
            <w:tcMar>
              <w:top w:type="dxa" w:w="70"/>
              <w:left w:type="dxa" w:w="60"/>
              <w:bottom w:type="dxa" w:w="70"/>
              <w:right w:type="dxa" w:w="200"/>
            </w:tcMar>
          </w:tcPr>
          <w:p>
            <w:pPr>
              <w:spacing w:after="150"/>
            </w:pPr>
            <w:r>
              <w:rPr>
                <w:rFonts w:ascii="Calibri" w:cs="Calibri" w:eastAsia="Calibri" w:hAnsi="Calibri"/>
                <w:b/>
                <w:bCs/>
                <w:color w:val="1F3A5F"/>
                <w:sz w:val="16"/>
                <w:szCs w:val="16"/>
              </w:rPr>
              <w:t xml:space="preserve">Contact number</w:t>
            </w:r>
          </w:p>
        </w:tc>
      </w:tr>
    </w:tbl>
    <w:p>
      <w:pPr>
        <w:pStyle w:val="Heading1"/>
        <w:pageBreakBefore/>
        <w:spacing w:after="40"/>
      </w:pPr>
      <w:r>
        <w:rPr>
          <w:rFonts w:ascii="Calibri" w:cs="Calibri" w:eastAsia="Calibri" w:hAnsi="Calibri"/>
          <w:b/>
          <w:bCs/>
          <w:color w:val="1F3A5F"/>
          <w:sz w:val="30"/>
          <w:szCs w:val="30"/>
        </w:rPr>
        <w:t xml:space="preserve">7   NGO / trust due-diligence checklist</w:t>
      </w:r>
    </w:p>
    <w:p>
      <w:pPr>
        <w:pBdr>
          <w:bottom w:val="single" w:color="2E6B4F" w:sz="10"/>
        </w:pBdr>
        <w:spacing w:after="150"/>
      </w:pPr>
      <w:r>
        <w:rPr>
          <w:rFonts w:ascii="Calibri" w:cs="Calibri" w:eastAsia="Calibri" w:hAnsi="Calibri"/>
          <w:i/>
          <w:iCs/>
          <w:color w:val="2E6B4F"/>
          <w:sz w:val="17"/>
          <w:szCs w:val="17"/>
        </w:rPr>
        <w:t xml:space="preserve">Complete before onboarding any partner; re-run annually</w:t>
      </w:r>
    </w:p>
    <w:tbl>
      <w:tblPr>
        <w:tblW w:type="dxa" w:w="10100"/>
        <w:tblBorders>
          <w:top w:val="single" w:color="C9D3DC" w:sz="4"/>
          <w:left w:val="single" w:color="C9D3DC" w:sz="4"/>
          <w:bottom w:val="single" w:color="C9D3DC" w:sz="4"/>
          <w:right w:val="single" w:color="C9D3DC" w:sz="4"/>
          <w:insideH w:val="single" w:color="C9D3DC" w:sz="4"/>
          <w:insideV w:val="single" w:color="C9D3DC" w:sz="4"/>
        </w:tblBorders>
      </w:tblPr>
      <w:tblGrid>
        <w:gridCol w:w="560"/>
        <w:gridCol w:w="2650"/>
        <w:gridCol w:w="3650"/>
        <w:gridCol w:w="3240"/>
      </w:tblGrid>
      <w:tr>
        <w:trPr>
          <w:tblHeader/>
        </w:trPr>
        <w:tc>
          <w:tcPr>
            <w:tcW w:type="dxa" w:w="56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w:t>
            </w:r>
          </w:p>
        </w:tc>
        <w:tc>
          <w:tcPr>
            <w:tcW w:type="dxa" w:w="265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Check item</w:t>
            </w:r>
          </w:p>
        </w:tc>
        <w:tc>
          <w:tcPr>
            <w:tcW w:type="dxa" w:w="365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What to collect / verify</w:t>
            </w:r>
          </w:p>
        </w:tc>
        <w:tc>
          <w:tcPr>
            <w:tcW w:type="dxa" w:w="324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Pass criteria</w:t>
            </w:r>
          </w:p>
        </w:tc>
      </w:tr>
      <w:tr>
        <w:tc>
          <w:tcPr>
            <w:tcW w:type="dxa" w:w="560"/>
            <w:shd w:fill="EEF2F6" w:color="auto" w:val="clear"/>
            <w:tcMar>
              <w:top w:type="dxa" w:w="70"/>
              <w:left w:type="dxa" w:w="110"/>
              <w:bottom w:type="dxa" w:w="70"/>
              <w:right w:type="dxa" w:w="110"/>
            </w:tcMar>
          </w:tcPr>
          <w:p>
            <w:pPr>
              <w:spacing w:after="40" w:line="262"/>
              <w:jc w:val="center"/>
            </w:pPr>
            <w:r>
              <w:rPr>
                <w:rFonts w:ascii="Calibri" w:cs="Calibri" w:eastAsia="Calibri" w:hAnsi="Calibri"/>
                <w:b/>
                <w:bCs/>
                <w:color w:val="222222"/>
                <w:sz w:val="18"/>
                <w:szCs w:val="18"/>
              </w:rPr>
              <w:t xml:space="preserve">1</w:t>
            </w:r>
          </w:p>
        </w:tc>
        <w:tc>
          <w:tcPr>
            <w:tcW w:type="dxa" w:w="265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Legal existence</w:t>
            </w:r>
          </w:p>
        </w:tc>
        <w:tc>
          <w:tcPr>
            <w:tcW w:type="dxa" w:w="365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Registration certificate, PAN, registered address.</w:t>
            </w:r>
          </w:p>
        </w:tc>
        <w:tc>
          <w:tcPr>
            <w:tcW w:type="dxa" w:w="324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Valid, current, name matches.</w:t>
            </w:r>
          </w:p>
        </w:tc>
      </w:tr>
      <w:tr>
        <w:tc>
          <w:tcPr>
            <w:tcW w:type="dxa" w:w="560"/>
            <w:shd w:fill="EEF2F6" w:color="auto" w:val="clear"/>
            <w:tcMar>
              <w:top w:type="dxa" w:w="70"/>
              <w:left w:type="dxa" w:w="110"/>
              <w:bottom w:type="dxa" w:w="70"/>
              <w:right w:type="dxa" w:w="110"/>
            </w:tcMar>
          </w:tcPr>
          <w:p>
            <w:pPr>
              <w:spacing w:after="40" w:line="262"/>
              <w:jc w:val="center"/>
            </w:pPr>
            <w:r>
              <w:rPr>
                <w:rFonts w:ascii="Calibri" w:cs="Calibri" w:eastAsia="Calibri" w:hAnsi="Calibri"/>
                <w:b/>
                <w:bCs/>
                <w:color w:val="222222"/>
                <w:sz w:val="18"/>
                <w:szCs w:val="18"/>
              </w:rPr>
              <w:t xml:space="preserve">2</w:t>
            </w:r>
          </w:p>
        </w:tc>
        <w:tc>
          <w:tcPr>
            <w:tcW w:type="dxa" w:w="265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Governing documents</w:t>
            </w:r>
          </w:p>
        </w:tc>
        <w:tc>
          <w:tcPr>
            <w:tcW w:type="dxa" w:w="365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Trust deed / MoA &amp; AoA / bye-laws; objects.</w:t>
            </w:r>
          </w:p>
        </w:tc>
        <w:tc>
          <w:tcPr>
            <w:tcW w:type="dxa" w:w="324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Objects genuinely charitable.</w:t>
            </w:r>
          </w:p>
        </w:tc>
      </w:tr>
      <w:tr>
        <w:tc>
          <w:tcPr>
            <w:tcW w:type="dxa" w:w="560"/>
            <w:shd w:fill="EEF2F6" w:color="auto" w:val="clear"/>
            <w:tcMar>
              <w:top w:type="dxa" w:w="70"/>
              <w:left w:type="dxa" w:w="110"/>
              <w:bottom w:type="dxa" w:w="70"/>
              <w:right w:type="dxa" w:w="110"/>
            </w:tcMar>
          </w:tcPr>
          <w:p>
            <w:pPr>
              <w:spacing w:after="40" w:line="262"/>
              <w:jc w:val="center"/>
            </w:pPr>
            <w:r>
              <w:rPr>
                <w:rFonts w:ascii="Calibri" w:cs="Calibri" w:eastAsia="Calibri" w:hAnsi="Calibri"/>
                <w:b/>
                <w:bCs/>
                <w:color w:val="222222"/>
                <w:sz w:val="18"/>
                <w:szCs w:val="18"/>
              </w:rPr>
              <w:t xml:space="preserve">3</w:t>
            </w:r>
          </w:p>
        </w:tc>
        <w:tc>
          <w:tcPr>
            <w:tcW w:type="dxa" w:w="265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Tax registrations</w:t>
            </w:r>
          </w:p>
        </w:tc>
        <w:tc>
          <w:tcPr>
            <w:tcW w:type="dxa" w:w="365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Income-tax exemption &amp; donor-deduction certificates.</w:t>
            </w:r>
          </w:p>
        </w:tc>
        <w:tc>
          <w:tcPr>
            <w:tcW w:type="dxa" w:w="324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Valid; verify on the tax portal.</w:t>
            </w:r>
          </w:p>
        </w:tc>
      </w:tr>
      <w:tr>
        <w:tc>
          <w:tcPr>
            <w:tcW w:type="dxa" w:w="560"/>
            <w:shd w:fill="EEF2F6" w:color="auto" w:val="clear"/>
            <w:tcMar>
              <w:top w:type="dxa" w:w="70"/>
              <w:left w:type="dxa" w:w="110"/>
              <w:bottom w:type="dxa" w:w="70"/>
              <w:right w:type="dxa" w:w="110"/>
            </w:tcMar>
          </w:tcPr>
          <w:p>
            <w:pPr>
              <w:spacing w:after="40" w:line="262"/>
              <w:jc w:val="center"/>
            </w:pPr>
            <w:r>
              <w:rPr>
                <w:rFonts w:ascii="Calibri" w:cs="Calibri" w:eastAsia="Calibri" w:hAnsi="Calibri"/>
                <w:b/>
                <w:bCs/>
                <w:color w:val="222222"/>
                <w:sz w:val="18"/>
                <w:szCs w:val="18"/>
              </w:rPr>
              <w:t xml:space="preserve">4</w:t>
            </w:r>
          </w:p>
        </w:tc>
        <w:tc>
          <w:tcPr>
            <w:tcW w:type="dxa" w:w="265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FCRA status</w:t>
            </w:r>
          </w:p>
        </w:tc>
        <w:tc>
          <w:tcPr>
            <w:tcW w:type="dxa" w:w="365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FCRA registration if foreign funds; SBI New Delhi account.</w:t>
            </w:r>
          </w:p>
        </w:tc>
        <w:tc>
          <w:tcPr>
            <w:tcW w:type="dxa" w:w="324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Valid FCRA; no sub-granting expected.</w:t>
            </w:r>
          </w:p>
        </w:tc>
      </w:tr>
      <w:tr>
        <w:tc>
          <w:tcPr>
            <w:tcW w:type="dxa" w:w="560"/>
            <w:shd w:fill="EEF2F6" w:color="auto" w:val="clear"/>
            <w:tcMar>
              <w:top w:type="dxa" w:w="70"/>
              <w:left w:type="dxa" w:w="110"/>
              <w:bottom w:type="dxa" w:w="70"/>
              <w:right w:type="dxa" w:w="110"/>
            </w:tcMar>
          </w:tcPr>
          <w:p>
            <w:pPr>
              <w:spacing w:after="40" w:line="262"/>
              <w:jc w:val="center"/>
            </w:pPr>
            <w:r>
              <w:rPr>
                <w:rFonts w:ascii="Calibri" w:cs="Calibri" w:eastAsia="Calibri" w:hAnsi="Calibri"/>
                <w:b/>
                <w:bCs/>
                <w:color w:val="222222"/>
                <w:sz w:val="18"/>
                <w:szCs w:val="18"/>
              </w:rPr>
              <w:t xml:space="preserve">5</w:t>
            </w:r>
          </w:p>
        </w:tc>
        <w:tc>
          <w:tcPr>
            <w:tcW w:type="dxa" w:w="265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Governance</w:t>
            </w:r>
          </w:p>
        </w:tc>
        <w:tc>
          <w:tcPr>
            <w:tcW w:type="dxa" w:w="365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Board/trustee list; conflict &amp; no-political-office declarations.</w:t>
            </w:r>
          </w:p>
        </w:tc>
        <w:tc>
          <w:tcPr>
            <w:tcW w:type="dxa" w:w="324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Identifiable; no disqualifying conflicts.</w:t>
            </w:r>
          </w:p>
        </w:tc>
      </w:tr>
      <w:tr>
        <w:tc>
          <w:tcPr>
            <w:tcW w:type="dxa" w:w="560"/>
            <w:shd w:fill="EEF2F6" w:color="auto" w:val="clear"/>
            <w:tcMar>
              <w:top w:type="dxa" w:w="70"/>
              <w:left w:type="dxa" w:w="110"/>
              <w:bottom w:type="dxa" w:w="70"/>
              <w:right w:type="dxa" w:w="110"/>
            </w:tcMar>
          </w:tcPr>
          <w:p>
            <w:pPr>
              <w:spacing w:after="40" w:line="262"/>
              <w:jc w:val="center"/>
            </w:pPr>
            <w:r>
              <w:rPr>
                <w:rFonts w:ascii="Calibri" w:cs="Calibri" w:eastAsia="Calibri" w:hAnsi="Calibri"/>
                <w:b/>
                <w:bCs/>
                <w:color w:val="222222"/>
                <w:sz w:val="18"/>
                <w:szCs w:val="18"/>
              </w:rPr>
              <w:t xml:space="preserve">6</w:t>
            </w:r>
          </w:p>
        </w:tc>
        <w:tc>
          <w:tcPr>
            <w:tcW w:type="dxa" w:w="265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Financials</w:t>
            </w:r>
          </w:p>
        </w:tc>
        <w:tc>
          <w:tcPr>
            <w:tcW w:type="dxa" w:w="365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Last 2–3 years audited accounts, annual reports.</w:t>
            </w:r>
          </w:p>
        </w:tc>
        <w:tc>
          <w:tcPr>
            <w:tcW w:type="dxa" w:w="324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Audited, coherent, admin costs reasonable.</w:t>
            </w:r>
          </w:p>
        </w:tc>
      </w:tr>
      <w:tr>
        <w:tc>
          <w:tcPr>
            <w:tcW w:type="dxa" w:w="560"/>
            <w:shd w:fill="EEF2F6" w:color="auto" w:val="clear"/>
            <w:tcMar>
              <w:top w:type="dxa" w:w="70"/>
              <w:left w:type="dxa" w:w="110"/>
              <w:bottom w:type="dxa" w:w="70"/>
              <w:right w:type="dxa" w:w="110"/>
            </w:tcMar>
          </w:tcPr>
          <w:p>
            <w:pPr>
              <w:spacing w:after="40" w:line="262"/>
              <w:jc w:val="center"/>
            </w:pPr>
            <w:r>
              <w:rPr>
                <w:rFonts w:ascii="Calibri" w:cs="Calibri" w:eastAsia="Calibri" w:hAnsi="Calibri"/>
                <w:b/>
                <w:bCs/>
                <w:color w:val="222222"/>
                <w:sz w:val="18"/>
                <w:szCs w:val="18"/>
              </w:rPr>
              <w:t xml:space="preserve">7</w:t>
            </w:r>
          </w:p>
        </w:tc>
        <w:tc>
          <w:tcPr>
            <w:tcW w:type="dxa" w:w="265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Bank details</w:t>
            </w:r>
          </w:p>
        </w:tc>
        <w:tc>
          <w:tcPr>
            <w:tcW w:type="dxa" w:w="365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Cancelled cheque / bank verification.</w:t>
            </w:r>
          </w:p>
        </w:tc>
        <w:tc>
          <w:tcPr>
            <w:tcW w:type="dxa" w:w="324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Account in NGO's legal name; verified.</w:t>
            </w:r>
          </w:p>
        </w:tc>
      </w:tr>
      <w:tr>
        <w:tc>
          <w:tcPr>
            <w:tcW w:type="dxa" w:w="560"/>
            <w:shd w:fill="EEF2F6" w:color="auto" w:val="clear"/>
            <w:tcMar>
              <w:top w:type="dxa" w:w="70"/>
              <w:left w:type="dxa" w:w="110"/>
              <w:bottom w:type="dxa" w:w="70"/>
              <w:right w:type="dxa" w:w="110"/>
            </w:tcMar>
          </w:tcPr>
          <w:p>
            <w:pPr>
              <w:spacing w:after="40" w:line="262"/>
              <w:jc w:val="center"/>
            </w:pPr>
            <w:r>
              <w:rPr>
                <w:rFonts w:ascii="Calibri" w:cs="Calibri" w:eastAsia="Calibri" w:hAnsi="Calibri"/>
                <w:b/>
                <w:bCs/>
                <w:color w:val="222222"/>
                <w:sz w:val="18"/>
                <w:szCs w:val="18"/>
              </w:rPr>
              <w:t xml:space="preserve">8</w:t>
            </w:r>
          </w:p>
        </w:tc>
        <w:tc>
          <w:tcPr>
            <w:tcW w:type="dxa" w:w="265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Track record</w:t>
            </w:r>
          </w:p>
        </w:tc>
        <w:tc>
          <w:tcPr>
            <w:tcW w:type="dxa" w:w="365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References, past beneficiaries, field evidence.</w:t>
            </w:r>
          </w:p>
        </w:tc>
        <w:tc>
          <w:tcPr>
            <w:tcW w:type="dxa" w:w="324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Demonstrable delivery history.</w:t>
            </w:r>
          </w:p>
        </w:tc>
      </w:tr>
      <w:tr>
        <w:tc>
          <w:tcPr>
            <w:tcW w:type="dxa" w:w="560"/>
            <w:shd w:fill="EEF2F6" w:color="auto" w:val="clear"/>
            <w:tcMar>
              <w:top w:type="dxa" w:w="70"/>
              <w:left w:type="dxa" w:w="110"/>
              <w:bottom w:type="dxa" w:w="70"/>
              <w:right w:type="dxa" w:w="110"/>
            </w:tcMar>
          </w:tcPr>
          <w:p>
            <w:pPr>
              <w:spacing w:after="40" w:line="262"/>
              <w:jc w:val="center"/>
            </w:pPr>
            <w:r>
              <w:rPr>
                <w:rFonts w:ascii="Calibri" w:cs="Calibri" w:eastAsia="Calibri" w:hAnsi="Calibri"/>
                <w:b/>
                <w:bCs/>
                <w:color w:val="222222"/>
                <w:sz w:val="18"/>
                <w:szCs w:val="18"/>
              </w:rPr>
              <w:t xml:space="preserve">9</w:t>
            </w:r>
          </w:p>
        </w:tc>
        <w:tc>
          <w:tcPr>
            <w:tcW w:type="dxa" w:w="265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Shariah alignment</w:t>
            </w:r>
          </w:p>
        </w:tc>
        <w:tc>
          <w:tcPr>
            <w:tcW w:type="dxa" w:w="365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How it identifies and serves eligible recipients.</w:t>
            </w:r>
          </w:p>
        </w:tc>
        <w:tc>
          <w:tcPr>
            <w:tcW w:type="dxa" w:w="324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Consistent with asnaf policy; board-endorsed.</w:t>
            </w:r>
          </w:p>
        </w:tc>
      </w:tr>
      <w:tr>
        <w:tc>
          <w:tcPr>
            <w:tcW w:type="dxa" w:w="560"/>
            <w:shd w:fill="EEF2F6" w:color="auto" w:val="clear"/>
            <w:tcMar>
              <w:top w:type="dxa" w:w="70"/>
              <w:left w:type="dxa" w:w="110"/>
              <w:bottom w:type="dxa" w:w="70"/>
              <w:right w:type="dxa" w:w="110"/>
            </w:tcMar>
          </w:tcPr>
          <w:p>
            <w:pPr>
              <w:spacing w:after="40" w:line="262"/>
              <w:jc w:val="center"/>
            </w:pPr>
            <w:r>
              <w:rPr>
                <w:rFonts w:ascii="Calibri" w:cs="Calibri" w:eastAsia="Calibri" w:hAnsi="Calibri"/>
                <w:b/>
                <w:bCs/>
                <w:color w:val="222222"/>
                <w:sz w:val="18"/>
                <w:szCs w:val="18"/>
              </w:rPr>
              <w:t xml:space="preserve">10</w:t>
            </w:r>
          </w:p>
        </w:tc>
        <w:tc>
          <w:tcPr>
            <w:tcW w:type="dxa" w:w="265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Sanctions / adverse media</w:t>
            </w:r>
          </w:p>
        </w:tc>
        <w:tc>
          <w:tcPr>
            <w:tcW w:type="dxa" w:w="365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Screening of entity and key functionaries.</w:t>
            </w:r>
          </w:p>
        </w:tc>
        <w:tc>
          <w:tcPr>
            <w:tcW w:type="dxa" w:w="324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No adverse findings; search documented.</w:t>
            </w:r>
          </w:p>
        </w:tc>
      </w:tr>
      <w:tr>
        <w:tc>
          <w:tcPr>
            <w:tcW w:type="dxa" w:w="560"/>
            <w:shd w:fill="EEF2F6" w:color="auto" w:val="clear"/>
            <w:tcMar>
              <w:top w:type="dxa" w:w="70"/>
              <w:left w:type="dxa" w:w="110"/>
              <w:bottom w:type="dxa" w:w="70"/>
              <w:right w:type="dxa" w:w="110"/>
            </w:tcMar>
          </w:tcPr>
          <w:p>
            <w:pPr>
              <w:spacing w:after="40" w:line="262"/>
              <w:jc w:val="center"/>
            </w:pPr>
            <w:r>
              <w:rPr>
                <w:rFonts w:ascii="Calibri" w:cs="Calibri" w:eastAsia="Calibri" w:hAnsi="Calibri"/>
                <w:b/>
                <w:bCs/>
                <w:color w:val="222222"/>
                <w:sz w:val="18"/>
                <w:szCs w:val="18"/>
              </w:rPr>
              <w:t xml:space="preserve">11</w:t>
            </w:r>
          </w:p>
        </w:tc>
        <w:tc>
          <w:tcPr>
            <w:tcW w:type="dxa" w:w="265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Data &amp; safeguarding</w:t>
            </w:r>
          </w:p>
        </w:tc>
        <w:tc>
          <w:tcPr>
            <w:tcW w:type="dxa" w:w="365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How it handles beneficiary data and vulnerable persons.</w:t>
            </w:r>
          </w:p>
        </w:tc>
        <w:tc>
          <w:tcPr>
            <w:tcW w:type="dxa" w:w="324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Adequate privacy &amp; safeguarding.</w:t>
            </w:r>
          </w:p>
        </w:tc>
      </w:tr>
      <w:tr>
        <w:tc>
          <w:tcPr>
            <w:tcW w:type="dxa" w:w="560"/>
            <w:shd w:fill="EEF2F6" w:color="auto" w:val="clear"/>
            <w:tcMar>
              <w:top w:type="dxa" w:w="70"/>
              <w:left w:type="dxa" w:w="110"/>
              <w:bottom w:type="dxa" w:w="70"/>
              <w:right w:type="dxa" w:w="110"/>
            </w:tcMar>
          </w:tcPr>
          <w:p>
            <w:pPr>
              <w:spacing w:after="40" w:line="262"/>
              <w:jc w:val="center"/>
            </w:pPr>
            <w:r>
              <w:rPr>
                <w:rFonts w:ascii="Calibri" w:cs="Calibri" w:eastAsia="Calibri" w:hAnsi="Calibri"/>
                <w:b/>
                <w:bCs/>
                <w:color w:val="222222"/>
                <w:sz w:val="18"/>
                <w:szCs w:val="18"/>
              </w:rPr>
              <w:t xml:space="preserve">12</w:t>
            </w:r>
          </w:p>
        </w:tc>
        <w:tc>
          <w:tcPr>
            <w:tcW w:type="dxa" w:w="2650"/>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Agreement</w:t>
            </w:r>
          </w:p>
        </w:tc>
        <w:tc>
          <w:tcPr>
            <w:tcW w:type="dxa" w:w="365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Signed MoU (Part 8): duties, reporting, audit, termination.</w:t>
            </w:r>
          </w:p>
        </w:tc>
        <w:tc>
          <w:tcPr>
            <w:tcW w:type="dxa" w:w="324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Executed before first cause goes live.</w:t>
            </w:r>
          </w:p>
        </w:tc>
      </w:tr>
    </w:tbl>
    <w:p>
      <w:pPr>
        <w:keepNext/>
        <w:spacing w:after="80" w:before="200"/>
      </w:pPr>
      <w:r>
        <w:rPr>
          <w:rFonts w:ascii="Calibri" w:cs="Calibri" w:eastAsia="Calibri" w:hAnsi="Calibri"/>
          <w:b/>
          <w:bCs/>
          <w:color w:val="2E6B4F"/>
          <w:sz w:val="23"/>
          <w:szCs w:val="23"/>
        </w:rPr>
        <w:t xml:space="preserve">Ongoing monitoring</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Annual re-verification of registrations and audited accounts.</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Spot-checks of a sample of the NGO's causes and disbursement proofs.</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Immediate review on any complaint, adverse media, or registration lapse.</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Right to suspend or offboard for fake causes, misuse, or compliance failure.</w:t>
      </w:r>
    </w:p>
    <w:p>
      <w:pPr>
        <w:pStyle w:val="Heading1"/>
        <w:pageBreakBefore/>
        <w:spacing w:after="40"/>
      </w:pPr>
      <w:r>
        <w:rPr>
          <w:rFonts w:ascii="Calibri" w:cs="Calibri" w:eastAsia="Calibri" w:hAnsi="Calibri"/>
          <w:b/>
          <w:bCs/>
          <w:color w:val="1F3A5F"/>
          <w:sz w:val="30"/>
          <w:szCs w:val="30"/>
        </w:rPr>
        <w:t xml:space="preserve">8   Partner-NGO / trust MoU</w:t>
      </w:r>
    </w:p>
    <w:p>
      <w:pPr>
        <w:pBdr>
          <w:bottom w:val="single" w:color="2E6B4F" w:sz="10"/>
        </w:pBdr>
        <w:spacing w:after="150"/>
      </w:pPr>
      <w:r>
        <w:rPr>
          <w:rFonts w:ascii="Calibri" w:cs="Calibri" w:eastAsia="Calibri" w:hAnsi="Calibri"/>
          <w:i/>
          <w:iCs/>
          <w:color w:val="2E6B4F"/>
          <w:sz w:val="17"/>
          <w:szCs w:val="17"/>
        </w:rPr>
        <w:t xml:space="preserve">Template participation agreement — adapt with counsel before signing</w:t>
      </w:r>
    </w:p>
    <w:tbl>
      <w:tblPr>
        <w:tblW w:type="dxa" w:w="10100"/>
        <w:tblBorders>
          <w:top w:val="single" w:color="C9D3DC" w:sz="4"/>
          <w:left w:val="single" w:color="2E6B4F" w:sz="18"/>
          <w:bottom w:val="single" w:color="C9D3DC" w:sz="4"/>
          <w:right w:val="single" w:color="C9D3DC" w:sz="4"/>
          <w:insideH w:val="none"/>
          <w:insideV w:val="none"/>
        </w:tblBorders>
      </w:tblPr>
      <w:tblGrid>
        <w:gridCol w:w="10100"/>
      </w:tblGrid>
      <w:tr>
        <w:tc>
          <w:tcPr>
            <w:tcW w:type="dxa" w:w="10100"/>
            <w:shd w:fill="EEF2F6" w:color="auto" w:val="clear"/>
            <w:tcMar>
              <w:top w:type="dxa" w:w="120"/>
              <w:left w:type="dxa" w:w="160"/>
              <w:bottom w:type="dxa" w:w="120"/>
              <w:right w:type="dxa" w:w="160"/>
            </w:tcMar>
          </w:tcPr>
          <w:p>
            <w:pPr>
              <w:spacing w:after="60"/>
            </w:pPr>
            <w:r>
              <w:rPr>
                <w:rFonts w:ascii="Calibri" w:cs="Calibri" w:eastAsia="Calibri" w:hAnsi="Calibri"/>
                <w:b/>
                <w:bCs/>
                <w:color w:val="1F3A5F"/>
                <w:sz w:val="20"/>
                <w:szCs w:val="20"/>
              </w:rPr>
              <w:t xml:space="preserve">Note</w:t>
            </w:r>
          </w:p>
          <w:p>
            <w:pPr>
              <w:spacing w:after="40" w:line="258"/>
            </w:pPr>
            <w:r>
              <w:rPr>
                <w:rFonts w:ascii="Calibri" w:cs="Calibri" w:eastAsia="Calibri" w:hAnsi="Calibri"/>
                <w:color w:val="333333"/>
                <w:sz w:val="19"/>
                <w:szCs w:val="19"/>
              </w:rPr>
              <w:t xml:space="preserve">Complete every [bracketed] placeholder. Confirm with counsel whether this should be binding (as drafted) or a non-binding MoU, and set state stamp-duty and execution formalities.</w:t>
            </w:r>
          </w:p>
        </w:tc>
      </w:tr>
    </w:tbl>
    <w:p>
      <w:pPr>
        <w:spacing w:after="110" w:line="252"/>
      </w:pPr>
      <w:r>
        <w:rPr>
          <w:rFonts w:ascii="Calibri" w:cs="Calibri" w:eastAsia="Calibri" w:hAnsi="Calibri"/>
          <w:color w:val="222222"/>
          <w:sz w:val="20"/>
          <w:szCs w:val="20"/>
        </w:rPr>
        <w:t xml:space="preserve">This Memorandum of Understanding (“MoU”) is made on [date] at [place], between:</w:t>
      </w:r>
    </w:p>
    <w:p>
      <w:pPr>
        <w:tabs>
          <w:tab w:val="left" w:pos="560"/>
        </w:tabs>
        <w:spacing w:after="90" w:line="252"/>
        <w:ind w:left="560" w:hanging="560"/>
      </w:pPr>
      <w:r>
        <w:rPr>
          <w:rFonts w:ascii="Calibri" w:cs="Calibri" w:eastAsia="Calibri" w:hAnsi="Calibri"/>
          <w:b/>
          <w:bCs/>
          <w:color w:val="1F3A5F"/>
          <w:sz w:val="20"/>
          <w:szCs w:val="20"/>
        </w:rPr>
        <w:t xml:space="preserve">(1)</w:t>
      </w:r>
      <w:r>
        <w:tab/>
      </w:r>
      <w:r>
        <w:rPr>
          <w:rFonts w:ascii="Calibri" w:cs="Calibri" w:eastAsia="Calibri" w:hAnsi="Calibri"/>
          <w:b/>
          <w:bCs/>
          <w:color w:val="222222"/>
          <w:sz w:val="20"/>
          <w:szCs w:val="20"/>
        </w:rPr>
        <w:t xml:space="preserve">[Platform legal name]</w:t>
      </w:r>
      <w:r>
        <w:rPr>
          <w:rFonts w:ascii="Calibri" w:cs="Calibri" w:eastAsia="Calibri" w:hAnsi="Calibri"/>
          <w:color w:val="222222"/>
          <w:sz w:val="20"/>
          <w:szCs w:val="20"/>
        </w:rPr>
        <w:t xml:space="preserve">, a [Section 8 company / trust] registered under [statute], office at [address] (the “Platform”); and</w:t>
      </w:r>
    </w:p>
    <w:p>
      <w:pPr>
        <w:tabs>
          <w:tab w:val="left" w:pos="560"/>
        </w:tabs>
        <w:spacing w:after="90" w:line="252"/>
        <w:ind w:left="560" w:hanging="560"/>
      </w:pPr>
      <w:r>
        <w:rPr>
          <w:rFonts w:ascii="Calibri" w:cs="Calibri" w:eastAsia="Calibri" w:hAnsi="Calibri"/>
          <w:b/>
          <w:bCs/>
          <w:color w:val="1F3A5F"/>
          <w:sz w:val="20"/>
          <w:szCs w:val="20"/>
        </w:rPr>
        <w:t xml:space="preserve">(2)</w:t>
      </w:r>
      <w:r>
        <w:tab/>
      </w:r>
      <w:r>
        <w:rPr>
          <w:rFonts w:ascii="Calibri" w:cs="Calibri" w:eastAsia="Calibri" w:hAnsi="Calibri"/>
          <w:b/>
          <w:bCs/>
          <w:color w:val="222222"/>
          <w:sz w:val="20"/>
          <w:szCs w:val="20"/>
        </w:rPr>
        <w:t xml:space="preserve">[Partner NGO legal name]</w:t>
      </w:r>
      <w:r>
        <w:rPr>
          <w:rFonts w:ascii="Calibri" w:cs="Calibri" w:eastAsia="Calibri" w:hAnsi="Calibri"/>
          <w:color w:val="222222"/>
          <w:sz w:val="20"/>
          <w:szCs w:val="20"/>
        </w:rPr>
        <w:t xml:space="preserve">, a [trust / society / Section 8 company] registered under [statute], office at [address] (the “Partner”).</w:t>
      </w:r>
    </w:p>
    <w:p>
      <w:pPr>
        <w:spacing w:after="110" w:line="252"/>
      </w:pPr>
      <w:r>
        <w:rPr>
          <w:rFonts w:ascii="Calibri" w:cs="Calibri" w:eastAsia="Calibri" w:hAnsi="Calibri"/>
          <w:color w:val="222222"/>
          <w:sz w:val="20"/>
          <w:szCs w:val="20"/>
        </w:rPr>
        <w:t xml:space="preserve">The Platform and the Partner are each a “</w:t>
      </w:r>
      <w:r>
        <w:rPr>
          <w:rFonts w:ascii="Calibri" w:cs="Calibri" w:eastAsia="Calibri" w:hAnsi="Calibri"/>
          <w:b/>
          <w:bCs/>
          <w:color w:val="222222"/>
          <w:sz w:val="20"/>
          <w:szCs w:val="20"/>
        </w:rPr>
        <w:t xml:space="preserve">Party</w:t>
      </w:r>
      <w:r>
        <w:rPr>
          <w:rFonts w:ascii="Calibri" w:cs="Calibri" w:eastAsia="Calibri" w:hAnsi="Calibri"/>
          <w:color w:val="222222"/>
          <w:sz w:val="20"/>
          <w:szCs w:val="20"/>
        </w:rPr>
        <w:t xml:space="preserve">” and together the “</w:t>
      </w:r>
      <w:r>
        <w:rPr>
          <w:rFonts w:ascii="Calibri" w:cs="Calibri" w:eastAsia="Calibri" w:hAnsi="Calibri"/>
          <w:b/>
          <w:bCs/>
          <w:color w:val="222222"/>
          <w:sz w:val="20"/>
          <w:szCs w:val="20"/>
        </w:rPr>
        <w:t xml:space="preserve">Parties</w:t>
      </w:r>
      <w:r>
        <w:rPr>
          <w:rFonts w:ascii="Calibri" w:cs="Calibri" w:eastAsia="Calibri" w:hAnsi="Calibri"/>
          <w:color w:val="222222"/>
          <w:sz w:val="20"/>
          <w:szCs w:val="20"/>
        </w:rPr>
        <w:t xml:space="preserve">”. It is agreed as follows:</w:t>
      </w:r>
    </w:p>
    <w:p>
      <w:pPr>
        <w:keepNext/>
        <w:spacing w:after="70" w:before="220"/>
      </w:pPr>
      <w:r>
        <w:rPr>
          <w:rFonts w:ascii="Calibri" w:cs="Calibri" w:eastAsia="Calibri" w:hAnsi="Calibri"/>
          <w:b/>
          <w:bCs/>
          <w:color w:val="1F3A5F"/>
          <w:sz w:val="22"/>
          <w:szCs w:val="22"/>
        </w:rPr>
        <w:t xml:space="preserve">1.  Purpose and scope</w:t>
      </w:r>
    </w:p>
    <w:p>
      <w:pPr>
        <w:tabs>
          <w:tab w:val="left" w:pos="560"/>
        </w:tabs>
        <w:spacing w:after="90" w:line="252"/>
        <w:ind w:left="560" w:hanging="560"/>
      </w:pPr>
      <w:r>
        <w:rPr>
          <w:rFonts w:ascii="Calibri" w:cs="Calibri" w:eastAsia="Calibri" w:hAnsi="Calibri"/>
          <w:b/>
          <w:bCs/>
          <w:color w:val="1F3A5F"/>
          <w:sz w:val="20"/>
          <w:szCs w:val="20"/>
        </w:rPr>
        <w:t xml:space="preserve">1.1</w:t>
      </w:r>
      <w:r>
        <w:tab/>
      </w:r>
      <w:r>
        <w:rPr>
          <w:rFonts w:ascii="Calibri" w:cs="Calibri" w:eastAsia="Calibri" w:hAnsi="Calibri"/>
          <w:color w:val="222222"/>
          <w:sz w:val="20"/>
          <w:szCs w:val="20"/>
        </w:rPr>
        <w:t xml:space="preserve">The Partner may raise Causes on the Platform for eligible Beneficiaries and receive Donor funds for those Causes, subject to this MoU.</w:t>
      </w:r>
    </w:p>
    <w:p>
      <w:pPr>
        <w:tabs>
          <w:tab w:val="left" w:pos="560"/>
        </w:tabs>
        <w:spacing w:after="90" w:line="252"/>
        <w:ind w:left="560" w:hanging="560"/>
      </w:pPr>
      <w:r>
        <w:rPr>
          <w:rFonts w:ascii="Calibri" w:cs="Calibri" w:eastAsia="Calibri" w:hAnsi="Calibri"/>
          <w:b/>
          <w:bCs/>
          <w:color w:val="1F3A5F"/>
          <w:sz w:val="20"/>
          <w:szCs w:val="20"/>
        </w:rPr>
        <w:t xml:space="preserve">1.2</w:t>
      </w:r>
      <w:r>
        <w:tab/>
      </w:r>
      <w:r>
        <w:rPr>
          <w:rFonts w:ascii="Calibri" w:cs="Calibri" w:eastAsia="Calibri" w:hAnsi="Calibri"/>
          <w:color w:val="222222"/>
          <w:sz w:val="20"/>
          <w:szCs w:val="20"/>
        </w:rPr>
        <w:t xml:space="preserve">This MoU is non-exclusive; nothing creates a partnership, agency, joint venture or employment relationship.</w:t>
      </w:r>
    </w:p>
    <w:p>
      <w:pPr>
        <w:keepNext/>
        <w:spacing w:after="70" w:before="220"/>
      </w:pPr>
      <w:r>
        <w:rPr>
          <w:rFonts w:ascii="Calibri" w:cs="Calibri" w:eastAsia="Calibri" w:hAnsi="Calibri"/>
          <w:b/>
          <w:bCs/>
          <w:color w:val="1F3A5F"/>
          <w:sz w:val="22"/>
          <w:szCs w:val="22"/>
        </w:rPr>
        <w:t xml:space="preserve">2.  Platform's responsibilities</w:t>
      </w:r>
    </w:p>
    <w:p>
      <w:pPr>
        <w:tabs>
          <w:tab w:val="left" w:pos="560"/>
        </w:tabs>
        <w:spacing w:after="90" w:line="252"/>
        <w:ind w:left="560" w:hanging="560"/>
      </w:pPr>
      <w:r>
        <w:rPr>
          <w:rFonts w:ascii="Calibri" w:cs="Calibri" w:eastAsia="Calibri" w:hAnsi="Calibri"/>
          <w:b/>
          <w:bCs/>
          <w:color w:val="1F3A5F"/>
          <w:sz w:val="20"/>
          <w:szCs w:val="20"/>
        </w:rPr>
        <w:t xml:space="preserve">2.1</w:t>
      </w:r>
      <w:r>
        <w:tab/>
      </w:r>
      <w:r>
        <w:rPr>
          <w:rFonts w:ascii="Calibri" w:cs="Calibri" w:eastAsia="Calibri" w:hAnsi="Calibri"/>
          <w:color w:val="222222"/>
          <w:sz w:val="20"/>
          <w:szCs w:val="20"/>
        </w:rPr>
        <w:t xml:space="preserve">Provide platform access, the verification workflow and reporting tools; review and publish compliant Causes; facilitate routing of funds via the Gateway. The Platform does not receive, hold or control Donor funds.</w:t>
      </w:r>
    </w:p>
    <w:p>
      <w:pPr>
        <w:keepNext/>
        <w:spacing w:after="70" w:before="220"/>
      </w:pPr>
      <w:r>
        <w:rPr>
          <w:rFonts w:ascii="Calibri" w:cs="Calibri" w:eastAsia="Calibri" w:hAnsi="Calibri"/>
          <w:b/>
          <w:bCs/>
          <w:color w:val="1F3A5F"/>
          <w:sz w:val="22"/>
          <w:szCs w:val="22"/>
        </w:rPr>
        <w:t xml:space="preserve">3.  Partner's responsibilities</w:t>
      </w:r>
    </w:p>
    <w:p>
      <w:pPr>
        <w:tabs>
          <w:tab w:val="left" w:pos="560"/>
        </w:tabs>
        <w:spacing w:after="90" w:line="252"/>
        <w:ind w:left="560" w:hanging="560"/>
      </w:pPr>
      <w:r>
        <w:rPr>
          <w:rFonts w:ascii="Calibri" w:cs="Calibri" w:eastAsia="Calibri" w:hAnsi="Calibri"/>
          <w:b/>
          <w:bCs/>
          <w:color w:val="1F3A5F"/>
          <w:sz w:val="20"/>
          <w:szCs w:val="20"/>
        </w:rPr>
        <w:t xml:space="preserve">3.1</w:t>
      </w:r>
      <w:r>
        <w:tab/>
      </w:r>
      <w:r>
        <w:rPr>
          <w:rFonts w:ascii="Calibri" w:cs="Calibri" w:eastAsia="Calibri" w:hAnsi="Calibri"/>
          <w:color w:val="222222"/>
          <w:sz w:val="20"/>
          <w:szCs w:val="20"/>
        </w:rPr>
        <w:t xml:space="preserve">Raise only genuine Causes for eligible Beneficiaries and verify each per Part 4/5; obtain beneficiary consent (Part 6); ensure funds are used only for the stated Cause; provide proof of disbursement; maintain registrations; not create fake or duplicate Causes.</w:t>
      </w:r>
    </w:p>
    <w:p>
      <w:pPr>
        <w:keepNext/>
        <w:spacing w:after="70" w:before="220"/>
      </w:pPr>
      <w:r>
        <w:rPr>
          <w:rFonts w:ascii="Calibri" w:cs="Calibri" w:eastAsia="Calibri" w:hAnsi="Calibri"/>
          <w:b/>
          <w:bCs/>
          <w:color w:val="1F3A5F"/>
          <w:sz w:val="22"/>
          <w:szCs w:val="22"/>
        </w:rPr>
        <w:t xml:space="preserve">4.  Fund flow, segregation &amp; no commingling</w:t>
      </w:r>
    </w:p>
    <w:p>
      <w:pPr>
        <w:tabs>
          <w:tab w:val="left" w:pos="560"/>
        </w:tabs>
        <w:spacing w:after="90" w:line="252"/>
        <w:ind w:left="560" w:hanging="560"/>
      </w:pPr>
      <w:r>
        <w:rPr>
          <w:rFonts w:ascii="Calibri" w:cs="Calibri" w:eastAsia="Calibri" w:hAnsi="Calibri"/>
          <w:b/>
          <w:bCs/>
          <w:color w:val="1F3A5F"/>
          <w:sz w:val="20"/>
          <w:szCs w:val="20"/>
        </w:rPr>
        <w:t xml:space="preserve">4.1</w:t>
      </w:r>
      <w:r>
        <w:tab/>
      </w:r>
      <w:r>
        <w:rPr>
          <w:rFonts w:ascii="Calibri" w:cs="Calibri" w:eastAsia="Calibri" w:hAnsi="Calibri"/>
          <w:color w:val="222222"/>
          <w:sz w:val="20"/>
          <w:szCs w:val="20"/>
        </w:rPr>
        <w:t xml:space="preserve">Donor funds settle directly to the Partner's or Beneficiary's account via the Gateway. The Partner keeps Zakat Funds segregated and applies them only to eligible Beneficiaries. No fee is deducted from Zakat Funds except as permitted by the Shariah Board and disclosed in advance; no commingling.</w:t>
      </w:r>
    </w:p>
    <w:p>
      <w:pPr>
        <w:keepNext/>
        <w:spacing w:after="70" w:before="220"/>
      </w:pPr>
      <w:r>
        <w:rPr>
          <w:rFonts w:ascii="Calibri" w:cs="Calibri" w:eastAsia="Calibri" w:hAnsi="Calibri"/>
          <w:b/>
          <w:bCs/>
          <w:color w:val="1F3A5F"/>
          <w:sz w:val="22"/>
          <w:szCs w:val="22"/>
        </w:rPr>
        <w:t xml:space="preserve">5.  Compliance with law</w:t>
      </w:r>
    </w:p>
    <w:p>
      <w:pPr>
        <w:tabs>
          <w:tab w:val="left" w:pos="560"/>
        </w:tabs>
        <w:spacing w:after="90" w:line="252"/>
        <w:ind w:left="560" w:hanging="560"/>
      </w:pPr>
      <w:r>
        <w:rPr>
          <w:rFonts w:ascii="Calibri" w:cs="Calibri" w:eastAsia="Calibri" w:hAnsi="Calibri"/>
          <w:b/>
          <w:bCs/>
          <w:color w:val="1F3A5F"/>
          <w:sz w:val="20"/>
          <w:szCs w:val="20"/>
        </w:rPr>
        <w:t xml:space="preserve">5.1</w:t>
      </w:r>
      <w:r>
        <w:tab/>
      </w:r>
      <w:r>
        <w:rPr>
          <w:rFonts w:ascii="Calibri" w:cs="Calibri" w:eastAsia="Calibri" w:hAnsi="Calibri"/>
          <w:color w:val="222222"/>
          <w:sz w:val="20"/>
          <w:szCs w:val="20"/>
        </w:rPr>
        <w:t xml:space="preserve">Each Party maintains its own registrations (tax exemption, donor deduction, NGO Darpan, FCRA where applicable) and complies with law. Foreign contributions are handled strictly under FCRA, including the no-sub-granting rule; the Platform is not a conduit for foreign funds.</w:t>
      </w:r>
    </w:p>
    <w:p>
      <w:pPr>
        <w:keepNext/>
        <w:spacing w:after="70" w:before="220"/>
      </w:pPr>
      <w:r>
        <w:rPr>
          <w:rFonts w:ascii="Calibri" w:cs="Calibri" w:eastAsia="Calibri" w:hAnsi="Calibri"/>
          <w:b/>
          <w:bCs/>
          <w:color w:val="1F3A5F"/>
          <w:sz w:val="22"/>
          <w:szCs w:val="22"/>
        </w:rPr>
        <w:t xml:space="preserve">6.  Data protection &amp; confidentiality</w:t>
      </w:r>
    </w:p>
    <w:p>
      <w:pPr>
        <w:tabs>
          <w:tab w:val="left" w:pos="560"/>
        </w:tabs>
        <w:spacing w:after="90" w:line="252"/>
        <w:ind w:left="560" w:hanging="560"/>
      </w:pPr>
      <w:r>
        <w:rPr>
          <w:rFonts w:ascii="Calibri" w:cs="Calibri" w:eastAsia="Calibri" w:hAnsi="Calibri"/>
          <w:b/>
          <w:bCs/>
          <w:color w:val="1F3A5F"/>
          <w:sz w:val="20"/>
          <w:szCs w:val="20"/>
        </w:rPr>
        <w:t xml:space="preserve">6.1</w:t>
      </w:r>
      <w:r>
        <w:tab/>
      </w:r>
      <w:r>
        <w:rPr>
          <w:rFonts w:ascii="Calibri" w:cs="Calibri" w:eastAsia="Calibri" w:hAnsi="Calibri"/>
          <w:color w:val="222222"/>
          <w:sz w:val="20"/>
          <w:szCs w:val="20"/>
        </w:rPr>
        <w:t xml:space="preserve">Each Party complies with the DPDP Act; Personal Data is used only for this MoU, kept secure and minimised, and deleted/returned on termination. Each Party keeps the other's confidential information confidential and notifies any data breach within [24] hours.</w:t>
      </w:r>
    </w:p>
    <w:p>
      <w:pPr>
        <w:keepNext/>
        <w:spacing w:after="70" w:before="220"/>
      </w:pPr>
      <w:r>
        <w:rPr>
          <w:rFonts w:ascii="Calibri" w:cs="Calibri" w:eastAsia="Calibri" w:hAnsi="Calibri"/>
          <w:b/>
          <w:bCs/>
          <w:color w:val="1F3A5F"/>
          <w:sz w:val="22"/>
          <w:szCs w:val="22"/>
        </w:rPr>
        <w:t xml:space="preserve">7.  Reporting &amp; audit</w:t>
      </w:r>
    </w:p>
    <w:p>
      <w:pPr>
        <w:tabs>
          <w:tab w:val="left" w:pos="560"/>
        </w:tabs>
        <w:spacing w:after="90" w:line="252"/>
        <w:ind w:left="560" w:hanging="560"/>
      </w:pPr>
      <w:r>
        <w:rPr>
          <w:rFonts w:ascii="Calibri" w:cs="Calibri" w:eastAsia="Calibri" w:hAnsi="Calibri"/>
          <w:b/>
          <w:bCs/>
          <w:color w:val="1F3A5F"/>
          <w:sz w:val="20"/>
          <w:szCs w:val="20"/>
        </w:rPr>
        <w:t xml:space="preserve">7.1</w:t>
      </w:r>
      <w:r>
        <w:tab/>
      </w:r>
      <w:r>
        <w:rPr>
          <w:rFonts w:ascii="Calibri" w:cs="Calibri" w:eastAsia="Calibri" w:hAnsi="Calibri"/>
          <w:color w:val="222222"/>
          <w:sz w:val="20"/>
          <w:szCs w:val="20"/>
        </w:rPr>
        <w:t xml:space="preserve">The Partner provides disbursement confirmations, proof of use and impact updates within [7] days. The Platform, its auditors and the Shariah Board may audit or inspect Cause and fund records on [7] days' notice, or without notice where misuse is suspected.</w:t>
      </w:r>
    </w:p>
    <w:p>
      <w:pPr>
        <w:keepNext/>
        <w:spacing w:after="70" w:before="220"/>
      </w:pPr>
      <w:r>
        <w:rPr>
          <w:rFonts w:ascii="Calibri" w:cs="Calibri" w:eastAsia="Calibri" w:hAnsi="Calibri"/>
          <w:b/>
          <w:bCs/>
          <w:color w:val="1F3A5F"/>
          <w:sz w:val="22"/>
          <w:szCs w:val="22"/>
        </w:rPr>
        <w:t xml:space="preserve">8.  Anti-fraud &amp; misuse</w:t>
      </w:r>
    </w:p>
    <w:p>
      <w:pPr>
        <w:tabs>
          <w:tab w:val="left" w:pos="560"/>
        </w:tabs>
        <w:spacing w:after="90" w:line="252"/>
        <w:ind w:left="560" w:hanging="560"/>
      </w:pPr>
      <w:r>
        <w:rPr>
          <w:rFonts w:ascii="Calibri" w:cs="Calibri" w:eastAsia="Calibri" w:hAnsi="Calibri"/>
          <w:b/>
          <w:bCs/>
          <w:color w:val="1F3A5F"/>
          <w:sz w:val="20"/>
          <w:szCs w:val="20"/>
        </w:rPr>
        <w:t xml:space="preserve">8.1</w:t>
      </w:r>
      <w:r>
        <w:tab/>
      </w:r>
      <w:r>
        <w:rPr>
          <w:rFonts w:ascii="Calibri" w:cs="Calibri" w:eastAsia="Calibri" w:hAnsi="Calibri"/>
          <w:color w:val="222222"/>
          <w:sz w:val="20"/>
          <w:szCs w:val="20"/>
        </w:rPr>
        <w:t xml:space="preserve">Fake, fabricated or exaggerated Causes, forged documents, or misuse of funds allow the Platform to suspend access, remove Causes, terminate and blacklist, seek recovery, and report to the Shariah Board, Donors and authorities.</w:t>
      </w:r>
    </w:p>
    <w:p>
      <w:pPr>
        <w:keepNext/>
        <w:spacing w:after="70" w:before="220"/>
      </w:pPr>
      <w:r>
        <w:rPr>
          <w:rFonts w:ascii="Calibri" w:cs="Calibri" w:eastAsia="Calibri" w:hAnsi="Calibri"/>
          <w:b/>
          <w:bCs/>
          <w:color w:val="1F3A5F"/>
          <w:sz w:val="22"/>
          <w:szCs w:val="22"/>
        </w:rPr>
        <w:t xml:space="preserve">9.  IP &amp; brand</w:t>
      </w:r>
    </w:p>
    <w:p>
      <w:pPr>
        <w:tabs>
          <w:tab w:val="left" w:pos="560"/>
        </w:tabs>
        <w:spacing w:after="90" w:line="252"/>
        <w:ind w:left="560" w:hanging="560"/>
      </w:pPr>
      <w:r>
        <w:rPr>
          <w:rFonts w:ascii="Calibri" w:cs="Calibri" w:eastAsia="Calibri" w:hAnsi="Calibri"/>
          <w:b/>
          <w:bCs/>
          <w:color w:val="1F3A5F"/>
          <w:sz w:val="20"/>
          <w:szCs w:val="20"/>
        </w:rPr>
        <w:t xml:space="preserve">9.1</w:t>
      </w:r>
      <w:r>
        <w:tab/>
      </w:r>
      <w:r>
        <w:rPr>
          <w:rFonts w:ascii="Calibri" w:cs="Calibri" w:eastAsia="Calibri" w:hAnsi="Calibri"/>
          <w:color w:val="222222"/>
          <w:sz w:val="20"/>
          <w:szCs w:val="20"/>
        </w:rPr>
        <w:t xml:space="preserve">Platform IP remains the Platform's; the Partner receives a limited, revocable licence for the term. Neither Party uses the other's marks without written approval.</w:t>
      </w:r>
    </w:p>
    <w:p>
      <w:pPr>
        <w:keepNext/>
        <w:spacing w:after="70" w:before="220"/>
      </w:pPr>
      <w:r>
        <w:rPr>
          <w:rFonts w:ascii="Calibri" w:cs="Calibri" w:eastAsia="Calibri" w:hAnsi="Calibri"/>
          <w:b/>
          <w:bCs/>
          <w:color w:val="1F3A5F"/>
          <w:sz w:val="22"/>
          <w:szCs w:val="22"/>
        </w:rPr>
        <w:t xml:space="preserve">10.  Term, suspension &amp; termination</w:t>
      </w:r>
    </w:p>
    <w:p>
      <w:pPr>
        <w:tabs>
          <w:tab w:val="left" w:pos="560"/>
        </w:tabs>
        <w:spacing w:after="90" w:line="252"/>
        <w:ind w:left="560" w:hanging="560"/>
      </w:pPr>
      <w:r>
        <w:rPr>
          <w:rFonts w:ascii="Calibri" w:cs="Calibri" w:eastAsia="Calibri" w:hAnsi="Calibri"/>
          <w:b/>
          <w:bCs/>
          <w:color w:val="1F3A5F"/>
          <w:sz w:val="20"/>
          <w:szCs w:val="20"/>
        </w:rPr>
        <w:t xml:space="preserve">10.1</w:t>
      </w:r>
      <w:r>
        <w:tab/>
      </w:r>
      <w:r>
        <w:rPr>
          <w:rFonts w:ascii="Calibri" w:cs="Calibri" w:eastAsia="Calibri" w:hAnsi="Calibri"/>
          <w:color w:val="222222"/>
          <w:sz w:val="20"/>
          <w:szCs w:val="20"/>
        </w:rPr>
        <w:t xml:space="preserve">Effective from [date] for [1] year, renewable by agreement. Either Party may terminate for convenience on [30] days' notice, or immediately for material breach uncured within [15] days, insolvency, or loss of a required registration. The Platform may suspend access pending investigation.</w:t>
      </w:r>
    </w:p>
    <w:p>
      <w:pPr>
        <w:keepNext/>
        <w:spacing w:after="70" w:before="220"/>
      </w:pPr>
      <w:r>
        <w:rPr>
          <w:rFonts w:ascii="Calibri" w:cs="Calibri" w:eastAsia="Calibri" w:hAnsi="Calibri"/>
          <w:b/>
          <w:bCs/>
          <w:color w:val="1F3A5F"/>
          <w:sz w:val="22"/>
          <w:szCs w:val="22"/>
        </w:rPr>
        <w:t xml:space="preserve">11.  Effect of termination</w:t>
      </w:r>
    </w:p>
    <w:p>
      <w:pPr>
        <w:tabs>
          <w:tab w:val="left" w:pos="560"/>
        </w:tabs>
        <w:spacing w:after="90" w:line="252"/>
        <w:ind w:left="560" w:hanging="560"/>
      </w:pPr>
      <w:r>
        <w:rPr>
          <w:rFonts w:ascii="Calibri" w:cs="Calibri" w:eastAsia="Calibri" w:hAnsi="Calibri"/>
          <w:b/>
          <w:bCs/>
          <w:color w:val="1F3A5F"/>
          <w:sz w:val="20"/>
          <w:szCs w:val="20"/>
        </w:rPr>
        <w:t xml:space="preserve">11.1</w:t>
      </w:r>
      <w:r>
        <w:tab/>
      </w:r>
      <w:r>
        <w:rPr>
          <w:rFonts w:ascii="Calibri" w:cs="Calibri" w:eastAsia="Calibri" w:hAnsi="Calibri"/>
          <w:color w:val="222222"/>
          <w:sz w:val="20"/>
          <w:szCs w:val="20"/>
        </w:rPr>
        <w:t xml:space="preserve">Stop raising new Causes; settle in-flight Causes; return/delete Personal Data subject to legal retention. Clauses on funds, data protection, confidentiality, audit, anti-fraud, indemnity and disputes survive.</w:t>
      </w:r>
    </w:p>
    <w:p>
      <w:pPr>
        <w:keepNext/>
        <w:spacing w:after="70" w:before="220"/>
      </w:pPr>
      <w:r>
        <w:rPr>
          <w:rFonts w:ascii="Calibri" w:cs="Calibri" w:eastAsia="Calibri" w:hAnsi="Calibri"/>
          <w:b/>
          <w:bCs/>
          <w:color w:val="1F3A5F"/>
          <w:sz w:val="22"/>
          <w:szCs w:val="22"/>
        </w:rPr>
        <w:t xml:space="preserve">12.  Indemnity &amp; liability</w:t>
      </w:r>
    </w:p>
    <w:p>
      <w:pPr>
        <w:tabs>
          <w:tab w:val="left" w:pos="560"/>
        </w:tabs>
        <w:spacing w:after="90" w:line="252"/>
        <w:ind w:left="560" w:hanging="560"/>
      </w:pPr>
      <w:r>
        <w:rPr>
          <w:rFonts w:ascii="Calibri" w:cs="Calibri" w:eastAsia="Calibri" w:hAnsi="Calibri"/>
          <w:b/>
          <w:bCs/>
          <w:color w:val="1F3A5F"/>
          <w:sz w:val="20"/>
          <w:szCs w:val="20"/>
        </w:rPr>
        <w:t xml:space="preserve">12.1</w:t>
      </w:r>
      <w:r>
        <w:tab/>
      </w:r>
      <w:r>
        <w:rPr>
          <w:rFonts w:ascii="Calibri" w:cs="Calibri" w:eastAsia="Calibri" w:hAnsi="Calibri"/>
          <w:color w:val="222222"/>
          <w:sz w:val="20"/>
          <w:szCs w:val="20"/>
        </w:rPr>
        <w:t xml:space="preserve">The Partner indemnifies the Platform against losses from the Partner's breach, fraud, misuse of funds or data breaches. Liability is limited as agreed, save for fraud, wilful misconduct, or data/confidentiality breaches.</w:t>
      </w:r>
    </w:p>
    <w:p>
      <w:pPr>
        <w:keepNext/>
        <w:spacing w:after="70" w:before="220"/>
      </w:pPr>
      <w:r>
        <w:rPr>
          <w:rFonts w:ascii="Calibri" w:cs="Calibri" w:eastAsia="Calibri" w:hAnsi="Calibri"/>
          <w:b/>
          <w:bCs/>
          <w:color w:val="1F3A5F"/>
          <w:sz w:val="22"/>
          <w:szCs w:val="22"/>
        </w:rPr>
        <w:t xml:space="preserve">13.  Governing law &amp; disputes</w:t>
      </w:r>
    </w:p>
    <w:p>
      <w:pPr>
        <w:tabs>
          <w:tab w:val="left" w:pos="560"/>
        </w:tabs>
        <w:spacing w:after="90" w:line="252"/>
        <w:ind w:left="560" w:hanging="560"/>
      </w:pPr>
      <w:r>
        <w:rPr>
          <w:rFonts w:ascii="Calibri" w:cs="Calibri" w:eastAsia="Calibri" w:hAnsi="Calibri"/>
          <w:b/>
          <w:bCs/>
          <w:color w:val="1F3A5F"/>
          <w:sz w:val="20"/>
          <w:szCs w:val="20"/>
        </w:rPr>
        <w:t xml:space="preserve">13.1</w:t>
      </w:r>
      <w:r>
        <w:tab/>
      </w:r>
      <w:r>
        <w:rPr>
          <w:rFonts w:ascii="Calibri" w:cs="Calibri" w:eastAsia="Calibri" w:hAnsi="Calibri"/>
          <w:color w:val="222222"/>
          <w:sz w:val="20"/>
          <w:szCs w:val="20"/>
        </w:rPr>
        <w:t xml:space="preserve">Governed by the laws of India. Disputes are resolved amicably, failing which by [arbitration under the Arbitration and Conciliation Act, 1996, seat at [Pune/Mumbai]] / [the exclusive jurisdiction of courts at [place]].</w:t>
      </w:r>
    </w:p>
    <w:p>
      <w:pPr>
        <w:keepNext/>
        <w:spacing w:after="70" w:before="220"/>
      </w:pPr>
      <w:r>
        <w:rPr>
          <w:rFonts w:ascii="Calibri" w:cs="Calibri" w:eastAsia="Calibri" w:hAnsi="Calibri"/>
          <w:b/>
          <w:bCs/>
          <w:color w:val="1F3A5F"/>
          <w:sz w:val="22"/>
          <w:szCs w:val="22"/>
        </w:rPr>
        <w:t xml:space="preserve">14.  General</w:t>
      </w:r>
    </w:p>
    <w:p>
      <w:pPr>
        <w:tabs>
          <w:tab w:val="left" w:pos="560"/>
        </w:tabs>
        <w:spacing w:after="90" w:line="252"/>
        <w:ind w:left="560" w:hanging="560"/>
      </w:pPr>
      <w:r>
        <w:rPr>
          <w:rFonts w:ascii="Calibri" w:cs="Calibri" w:eastAsia="Calibri" w:hAnsi="Calibri"/>
          <w:b/>
          <w:bCs/>
          <w:color w:val="1F3A5F"/>
          <w:sz w:val="20"/>
          <w:szCs w:val="20"/>
        </w:rPr>
        <w:t xml:space="preserve">14.1</w:t>
      </w:r>
      <w:r>
        <w:tab/>
      </w:r>
      <w:r>
        <w:rPr>
          <w:rFonts w:ascii="Calibri" w:cs="Calibri" w:eastAsia="Calibri" w:hAnsi="Calibri"/>
          <w:color w:val="222222"/>
          <w:sz w:val="20"/>
          <w:szCs w:val="20"/>
        </w:rPr>
        <w:t xml:space="preserve">Entire agreement; amendments in writing signed by both Parties; no assignment without consent; severability; counterparts; notices to the addresses above.</w:t>
      </w:r>
    </w:p>
    <w:p>
      <w:pPr>
        <w:spacing w:after="60" w:before="200"/>
      </w:pPr>
      <w:r>
        <w:rPr>
          <w:rFonts w:ascii="Calibri" w:cs="Calibri" w:eastAsia="Calibri" w:hAnsi="Calibri"/>
          <w:b/>
          <w:bCs/>
          <w:color w:val="1F3A5F"/>
          <w:sz w:val="22"/>
          <w:szCs w:val="22"/>
        </w:rPr>
        <w:t xml:space="preserve">Signed by the Parties</w:t>
      </w:r>
    </w:p>
    <w:p>
      <w:pPr>
        <w:spacing w:after="40" w:before="60"/>
      </w:pPr>
      <w:r>
        <w:rPr>
          <w:rFonts w:ascii="Calibri" w:cs="Calibri" w:eastAsia="Calibri" w:hAnsi="Calibri"/>
          <w:b/>
          <w:bCs/>
          <w:color w:val="2E6B4F"/>
          <w:sz w:val="19"/>
          <w:szCs w:val="19"/>
        </w:rPr>
        <w:t xml:space="preserve">For the Platform — [Platform legal name]</w:t>
      </w:r>
    </w:p>
    <w:tbl>
      <w:tblPr>
        <w:tblW w:type="dxa" w:w="10100"/>
        <w:tblBorders>
          <w:top w:val="none"/>
          <w:left w:val="none"/>
          <w:bottom w:val="none"/>
          <w:right w:val="none"/>
          <w:insideH w:val="none"/>
          <w:insideV w:val="none"/>
        </w:tblBorders>
      </w:tblPr>
      <w:tblGrid>
        <w:gridCol w:w="5050"/>
        <w:gridCol w:w="5050"/>
      </w:tblGrid>
      <w:tr>
        <w:tc>
          <w:tcPr>
            <w:tcW w:type="dxa" w:w="5050"/>
            <w:tcBorders>
              <w:top w:val="none"/>
              <w:left w:val="none"/>
              <w:bottom w:val="single" w:color="888888" w:sz="4"/>
              <w:right w:val="none"/>
            </w:tcBorders>
            <w:tcMar>
              <w:top w:type="dxa" w:w="200"/>
              <w:left w:type="dxa" w:w="0"/>
              <w:bottom w:type="dxa" w:w="40"/>
              <w:right w:type="dxa" w:w="200"/>
            </w:tcMar>
          </w:tcPr>
          <w:p>
            <w:pPr>
              <w:spacing w:after="20" w:before="240"/>
            </w:pPr>
            <w:r>
              <w:rPr>
                <w:rFonts w:ascii="Calibri" w:cs="Calibri" w:eastAsia="Calibri" w:hAnsi="Calibri"/>
                <w:color w:val="5B6670"/>
                <w:sz w:val="17"/>
                <w:szCs w:val="17"/>
              </w:rPr>
              <w:t xml:space="preserve">Name / designation</w:t>
            </w:r>
          </w:p>
        </w:tc>
        <w:tc>
          <w:tcPr>
            <w:tcW w:type="dxa" w:w="5050"/>
            <w:tcBorders>
              <w:top w:val="none"/>
              <w:left w:val="none"/>
              <w:bottom w:val="single" w:color="888888" w:sz="4"/>
              <w:right w:val="none"/>
            </w:tcBorders>
            <w:tcMar>
              <w:top w:type="dxa" w:w="200"/>
              <w:left w:type="dxa" w:w="0"/>
              <w:bottom w:type="dxa" w:w="40"/>
              <w:right w:type="dxa" w:w="200"/>
            </w:tcMar>
          </w:tcPr>
          <w:p>
            <w:pPr>
              <w:spacing w:after="20" w:before="240"/>
            </w:pPr>
            <w:r>
              <w:rPr>
                <w:rFonts w:ascii="Calibri" w:cs="Calibri" w:eastAsia="Calibri" w:hAnsi="Calibri"/>
                <w:color w:val="5B6670"/>
                <w:sz w:val="17"/>
                <w:szCs w:val="17"/>
              </w:rPr>
              <w:t xml:space="preserve">Signature / date</w:t>
            </w:r>
          </w:p>
        </w:tc>
      </w:tr>
    </w:tbl>
    <w:p>
      <w:pPr>
        <w:spacing w:after="40" w:before="120"/>
      </w:pPr>
      <w:r>
        <w:rPr>
          <w:rFonts w:ascii="Calibri" w:cs="Calibri" w:eastAsia="Calibri" w:hAnsi="Calibri"/>
          <w:b/>
          <w:bCs/>
          <w:color w:val="2E6B4F"/>
          <w:sz w:val="19"/>
          <w:szCs w:val="19"/>
        </w:rPr>
        <w:t xml:space="preserve">For the Partner — [Partner NGO legal name]</w:t>
      </w:r>
    </w:p>
    <w:tbl>
      <w:tblPr>
        <w:tblW w:type="dxa" w:w="10100"/>
        <w:tblBorders>
          <w:top w:val="none"/>
          <w:left w:val="none"/>
          <w:bottom w:val="none"/>
          <w:right w:val="none"/>
          <w:insideH w:val="none"/>
          <w:insideV w:val="none"/>
        </w:tblBorders>
      </w:tblPr>
      <w:tblGrid>
        <w:gridCol w:w="5050"/>
        <w:gridCol w:w="5050"/>
      </w:tblGrid>
      <w:tr>
        <w:tc>
          <w:tcPr>
            <w:tcW w:type="dxa" w:w="5050"/>
            <w:tcBorders>
              <w:top w:val="none"/>
              <w:left w:val="none"/>
              <w:bottom w:val="single" w:color="888888" w:sz="4"/>
              <w:right w:val="none"/>
            </w:tcBorders>
            <w:tcMar>
              <w:top w:type="dxa" w:w="200"/>
              <w:left w:type="dxa" w:w="0"/>
              <w:bottom w:type="dxa" w:w="40"/>
              <w:right w:type="dxa" w:w="200"/>
            </w:tcMar>
          </w:tcPr>
          <w:p>
            <w:pPr>
              <w:spacing w:after="20" w:before="240"/>
            </w:pPr>
            <w:r>
              <w:rPr>
                <w:rFonts w:ascii="Calibri" w:cs="Calibri" w:eastAsia="Calibri" w:hAnsi="Calibri"/>
                <w:color w:val="5B6670"/>
                <w:sz w:val="17"/>
                <w:szCs w:val="17"/>
              </w:rPr>
              <w:t xml:space="preserve">Name / designation</w:t>
            </w:r>
          </w:p>
        </w:tc>
        <w:tc>
          <w:tcPr>
            <w:tcW w:type="dxa" w:w="5050"/>
            <w:tcBorders>
              <w:top w:val="none"/>
              <w:left w:val="none"/>
              <w:bottom w:val="single" w:color="888888" w:sz="4"/>
              <w:right w:val="none"/>
            </w:tcBorders>
            <w:tcMar>
              <w:top w:type="dxa" w:w="200"/>
              <w:left w:type="dxa" w:w="0"/>
              <w:bottom w:type="dxa" w:w="40"/>
              <w:right w:type="dxa" w:w="200"/>
            </w:tcMar>
          </w:tcPr>
          <w:p>
            <w:pPr>
              <w:spacing w:after="20" w:before="240"/>
            </w:pPr>
            <w:r>
              <w:rPr>
                <w:rFonts w:ascii="Calibri" w:cs="Calibri" w:eastAsia="Calibri" w:hAnsi="Calibri"/>
                <w:color w:val="5B6670"/>
                <w:sz w:val="17"/>
                <w:szCs w:val="17"/>
              </w:rPr>
              <w:t xml:space="preserve">Signature / date</w:t>
            </w:r>
          </w:p>
        </w:tc>
      </w:tr>
    </w:tbl>
    <w:p>
      <w:pPr>
        <w:pStyle w:val="Heading1"/>
        <w:pageBreakBefore/>
        <w:spacing w:after="40"/>
      </w:pPr>
      <w:r>
        <w:rPr>
          <w:rFonts w:ascii="Calibri" w:cs="Calibri" w:eastAsia="Calibri" w:hAnsi="Calibri"/>
          <w:b/>
          <w:bCs/>
          <w:color w:val="1F3A5F"/>
          <w:sz w:val="30"/>
          <w:szCs w:val="30"/>
        </w:rPr>
        <w:t xml:space="preserve">Appendix A — Glossary</w:t>
      </w:r>
    </w:p>
    <w:p>
      <w:pPr>
        <w:pBdr>
          <w:bottom w:val="single" w:color="2E6B4F" w:sz="10"/>
        </w:pBdr>
        <w:spacing w:after="150"/>
      </w:pPr>
      <w:r>
        <w:rPr>
          <w:rFonts w:ascii="Calibri" w:cs="Calibri" w:eastAsia="Calibri" w:hAnsi="Calibri"/>
          <w:i/>
          <w:iCs/>
          <w:color w:val="2E6B4F"/>
          <w:sz w:val="17"/>
          <w:szCs w:val="17"/>
        </w:rPr>
        <w:t xml:space="preserve">Key terms used in this handbook</w:t>
      </w:r>
    </w:p>
    <w:tbl>
      <w:tblPr>
        <w:tblW w:type="dxa" w:w="10100"/>
        <w:tblBorders>
          <w:top w:val="single" w:color="C9D3DC" w:sz="4"/>
          <w:left w:val="single" w:color="C9D3DC" w:sz="4"/>
          <w:bottom w:val="single" w:color="C9D3DC" w:sz="4"/>
          <w:right w:val="single" w:color="C9D3DC" w:sz="4"/>
          <w:insideH w:val="single" w:color="C9D3DC" w:sz="4"/>
          <w:insideV w:val="single" w:color="C9D3DC" w:sz="4"/>
        </w:tblBorders>
      </w:tblPr>
      <w:tblGrid>
        <w:gridCol w:w="2600"/>
        <w:gridCol w:w="7500"/>
      </w:tblGrid>
      <w:tr>
        <w:trPr>
          <w:tblHeader/>
        </w:trPr>
        <w:tc>
          <w:tcPr>
            <w:tcW w:type="dxa" w:w="2600"/>
            <w:shd w:fill="2E6B4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Term</w:t>
            </w:r>
          </w:p>
        </w:tc>
        <w:tc>
          <w:tcPr>
            <w:tcW w:type="dxa" w:w="7500"/>
            <w:shd w:fill="2E6B4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Meaning</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Zakat</w:t>
            </w:r>
          </w:p>
        </w:tc>
        <w:tc>
          <w:tcPr>
            <w:tcW w:type="dxa" w:w="75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The obligatory annual charity in Islam, payable to eligible recipients.</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Asnaf</w:t>
            </w:r>
          </w:p>
        </w:tc>
        <w:tc>
          <w:tcPr>
            <w:tcW w:type="dxa" w:w="75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The eight Quranic categories of eligible zakat recipients.</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Nisab</w:t>
            </w:r>
          </w:p>
        </w:tc>
        <w:tc>
          <w:tcPr>
            <w:tcW w:type="dxa" w:w="75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The minimum wealth threshold above which zakat is due; relevant to testing a recipient's eligibility.</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Sadaqah</w:t>
            </w:r>
          </w:p>
        </w:tc>
        <w:tc>
          <w:tcPr>
            <w:tcW w:type="dxa" w:w="75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Voluntary charity (broader than zakat).</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Shariah board</w:t>
            </w:r>
          </w:p>
        </w:tc>
        <w:tc>
          <w:tcPr>
            <w:tcW w:type="dxa" w:w="75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The advisory body issuing rulings on eligibility and permissible use of funds.</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Cause</w:t>
            </w:r>
          </w:p>
        </w:tc>
        <w:tc>
          <w:tcPr>
            <w:tcW w:type="dxa" w:w="75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A verified fundraising listing on the platform for a beneficiary or NGO.</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Gateway</w:t>
            </w:r>
          </w:p>
        </w:tc>
        <w:tc>
          <w:tcPr>
            <w:tcW w:type="dxa" w:w="75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The RBI-licensed payment aggregator/gateway that collects and settles funds.</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DPDP Act</w:t>
            </w:r>
          </w:p>
        </w:tc>
        <w:tc>
          <w:tcPr>
            <w:tcW w:type="dxa" w:w="75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The Digital Personal Data Protection Act, 2023, governing personal-data processing in India.</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Data Fiduciary</w:t>
            </w:r>
          </w:p>
        </w:tc>
        <w:tc>
          <w:tcPr>
            <w:tcW w:type="dxa" w:w="75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The entity that decides how and why personal data is processed (here, the platform/NGO).</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FCRA</w:t>
            </w:r>
          </w:p>
        </w:tc>
        <w:tc>
          <w:tcPr>
            <w:tcW w:type="dxa" w:w="75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The Foreign Contribution (Regulation) Act, governing receipt of foreign funds.</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Section 8 company</w:t>
            </w:r>
          </w:p>
        </w:tc>
        <w:tc>
          <w:tcPr>
            <w:tcW w:type="dxa" w:w="75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A non-profit company formed under the Companies Act, 2013.</w:t>
            </w:r>
          </w:p>
        </w:tc>
      </w:tr>
      <w:tr>
        <w:tc>
          <w:tcPr>
            <w:tcW w:type="dxa" w:w="2600"/>
            <w:shd w:fill="EEF2F6" w:color="auto" w:val="clear"/>
            <w:tcMar>
              <w:top w:type="dxa" w:w="70"/>
              <w:left w:type="dxa" w:w="110"/>
              <w:bottom w:type="dxa" w:w="70"/>
              <w:right w:type="dxa" w:w="110"/>
            </w:tcMar>
          </w:tcPr>
          <w:p>
            <w:pPr>
              <w:spacing w:after="40" w:line="262"/>
            </w:pPr>
            <w:r>
              <w:rPr>
                <w:rFonts w:ascii="Calibri" w:cs="Calibri" w:eastAsia="Calibri" w:hAnsi="Calibri"/>
                <w:b/>
                <w:bCs/>
                <w:color w:val="222222"/>
                <w:sz w:val="18"/>
                <w:szCs w:val="18"/>
              </w:rPr>
              <w:t xml:space="preserve">NGO Darpan</w:t>
            </w:r>
          </w:p>
        </w:tc>
        <w:tc>
          <w:tcPr>
            <w:tcW w:type="dxa" w:w="75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NITI Aayog's portal issuing a unique ID to NGOs.</w:t>
            </w:r>
          </w:p>
        </w:tc>
      </w:tr>
    </w:tbl>
    <w:p>
      <w:pPr>
        <w:pStyle w:val="Heading1"/>
        <w:pageBreakBefore/>
        <w:spacing w:after="40"/>
      </w:pPr>
      <w:r>
        <w:rPr>
          <w:rFonts w:ascii="Calibri" w:cs="Calibri" w:eastAsia="Calibri" w:hAnsi="Calibri"/>
          <w:b/>
          <w:bCs/>
          <w:color w:val="1F3A5F"/>
          <w:sz w:val="30"/>
          <w:szCs w:val="30"/>
        </w:rPr>
        <w:t xml:space="preserve">Appendix B — Compliance &amp; registration reference</w:t>
      </w:r>
    </w:p>
    <w:p>
      <w:pPr>
        <w:pBdr>
          <w:bottom w:val="single" w:color="2E6B4F" w:sz="10"/>
        </w:pBdr>
        <w:spacing w:after="150"/>
      </w:pPr>
      <w:r>
        <w:rPr>
          <w:rFonts w:ascii="Calibri" w:cs="Calibri" w:eastAsia="Calibri" w:hAnsi="Calibri"/>
          <w:i/>
          <w:iCs/>
          <w:color w:val="2E6B4F"/>
          <w:sz w:val="17"/>
          <w:szCs w:val="17"/>
        </w:rPr>
        <w:t xml:space="preserve">A quick checklist of what to obtain and maintain</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Non-profit incorporated (Section 8 company or public charitable trust).</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Income-tax exemption (successor to 12A/12AB) — provisional, then regular via Form 10AB.</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Donor-deduction registration (successor to 80G) — issue donor certificates.</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NGO Darpan (NITI Aayog) registration.</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GST / professional-tax / shops registrations for the tech company as applicable.</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FCRA — only if handling foreign funds directly; SBI New Delhi account; 20% admin cap; no sub-granting.</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Licensed payment gateway integrated so funds settle directly (avoids RBI PA licensing for the platform).</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DPDP compliance: privacy notice, consent records, security controls, retention &amp; deletion policy, grievance officer.</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Shariah board constituted with a written eligibility ruling.</w:t>
      </w:r>
    </w:p>
    <w:p>
      <w:pPr>
        <w:spacing w:after="60" w:line="258"/>
        <w:ind w:left="360" w:hanging="220"/>
      </w:pPr>
      <w:r>
        <w:rPr>
          <w:color w:val="2E6B4F"/>
          <w:sz w:val="20"/>
          <w:szCs w:val="20"/>
        </w:rPr>
        <w:t xml:space="preserve">•  </w:t>
      </w:r>
      <w:r>
        <w:rPr>
          <w:rFonts w:ascii="Calibri" w:cs="Calibri" w:eastAsia="Calibri" w:hAnsi="Calibri"/>
          <w:color w:val="222222"/>
          <w:sz w:val="20"/>
          <w:szCs w:val="20"/>
        </w:rPr>
        <w:t xml:space="preserve">Annual audit and donation reporting (successor forms to 10BD/10BE).</w:t>
      </w:r>
    </w:p>
    <w:p>
      <w:pPr>
        <w:spacing w:after="70" w:line="250"/>
      </w:pPr>
      <w:r>
        <w:rPr>
          <w:rFonts w:ascii="Calibri" w:cs="Calibri" w:eastAsia="Calibri" w:hAnsi="Calibri"/>
          <w:i/>
          <w:iCs/>
          <w:color w:val="5B6670"/>
          <w:sz w:val="16"/>
          <w:szCs w:val="16"/>
        </w:rPr>
        <w:t xml:space="preserve">Confirm current statutory section references and thresholds with your CA and lawyer — rules changed materially in 2025–2026.</w:t>
      </w:r>
    </w:p>
    <w:p>
      <w:pPr>
        <w:pStyle w:val="Heading1"/>
        <w:pageBreakBefore/>
        <w:spacing w:after="40"/>
      </w:pPr>
      <w:r>
        <w:rPr>
          <w:rFonts w:ascii="Calibri" w:cs="Calibri" w:eastAsia="Calibri" w:hAnsi="Calibri"/>
          <w:b/>
          <w:bCs/>
          <w:color w:val="1F3A5F"/>
          <w:sz w:val="30"/>
          <w:szCs w:val="30"/>
        </w:rPr>
        <w:t xml:space="preserve">Appendix C — Document control &amp; revision log</w:t>
      </w:r>
    </w:p>
    <w:p>
      <w:pPr>
        <w:pBdr>
          <w:bottom w:val="single" w:color="2E6B4F" w:sz="10"/>
        </w:pBdr>
        <w:spacing w:after="150"/>
      </w:pPr>
      <w:r>
        <w:rPr>
          <w:rFonts w:ascii="Calibri" w:cs="Calibri" w:eastAsia="Calibri" w:hAnsi="Calibri"/>
          <w:i/>
          <w:iCs/>
          <w:color w:val="2E6B4F"/>
          <w:sz w:val="17"/>
          <w:szCs w:val="17"/>
        </w:rPr>
        <w:t xml:space="preserve">Version history and ownership</w:t>
      </w:r>
    </w:p>
    <w:tbl>
      <w:tblPr>
        <w:tblW w:type="dxa" w:w="10100"/>
        <w:tblBorders>
          <w:top w:val="single" w:color="C9D3DC" w:sz="4"/>
          <w:left w:val="single" w:color="C9D3DC" w:sz="4"/>
          <w:bottom w:val="single" w:color="C9D3DC" w:sz="4"/>
          <w:right w:val="single" w:color="C9D3DC" w:sz="4"/>
          <w:insideH w:val="single" w:color="C9D3DC" w:sz="4"/>
          <w:insideV w:val="single" w:color="C9D3DC" w:sz="4"/>
        </w:tblBorders>
      </w:tblPr>
      <w:tblGrid>
        <w:gridCol w:w="1700"/>
        <w:gridCol w:w="1700"/>
        <w:gridCol w:w="3100"/>
        <w:gridCol w:w="3600"/>
      </w:tblGrid>
      <w:tr>
        <w:trPr>
          <w:tblHeader/>
        </w:trPr>
        <w:tc>
          <w:tcPr>
            <w:tcW w:type="dxa" w:w="170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Version</w:t>
            </w:r>
          </w:p>
        </w:tc>
        <w:tc>
          <w:tcPr>
            <w:tcW w:type="dxa" w:w="170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Date</w:t>
            </w:r>
          </w:p>
        </w:tc>
        <w:tc>
          <w:tcPr>
            <w:tcW w:type="dxa" w:w="310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Summary of change</w:t>
            </w:r>
          </w:p>
        </w:tc>
        <w:tc>
          <w:tcPr>
            <w:tcW w:type="dxa" w:w="3600"/>
            <w:shd w:fill="1F3A5F" w:color="auto" w:val="clear"/>
            <w:tcMar>
              <w:top w:type="dxa" w:w="70"/>
              <w:left w:type="dxa" w:w="110"/>
              <w:bottom w:type="dxa" w:w="70"/>
              <w:right w:type="dxa" w:w="110"/>
            </w:tcMar>
          </w:tcPr>
          <w:p>
            <w:pPr>
              <w:spacing w:after="40" w:line="262"/>
            </w:pPr>
            <w:r>
              <w:rPr>
                <w:rFonts w:ascii="Calibri" w:cs="Calibri" w:eastAsia="Calibri" w:hAnsi="Calibri"/>
                <w:b/>
                <w:bCs/>
                <w:color w:val="FFFFFF"/>
                <w:sz w:val="18"/>
                <w:szCs w:val="18"/>
              </w:rPr>
              <w:t xml:space="preserve">Owner / approver</w:t>
            </w:r>
          </w:p>
        </w:tc>
      </w:tr>
      <w:tr>
        <w:tc>
          <w:tcPr>
            <w:tcW w:type="dxa" w:w="17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0.1 (draft)</w:t>
            </w:r>
          </w:p>
        </w:tc>
        <w:tc>
          <w:tcPr>
            <w:tcW w:type="dxa" w:w="17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[date]</w:t>
            </w:r>
          </w:p>
        </w:tc>
        <w:tc>
          <w:tcPr>
            <w:tcW w:type="dxa" w:w="31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Initial handbook assembled.</w:t>
            </w:r>
          </w:p>
        </w:tc>
        <w:tc>
          <w:tcPr>
            <w:tcW w:type="dxa" w:w="36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[name / role]</w:t>
            </w:r>
          </w:p>
        </w:tc>
      </w:tr>
      <w:tr>
        <w:tc>
          <w:tcPr>
            <w:tcW w:type="dxa" w:w="17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 </w:t>
            </w:r>
          </w:p>
        </w:tc>
        <w:tc>
          <w:tcPr>
            <w:tcW w:type="dxa" w:w="17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 </w:t>
            </w:r>
          </w:p>
        </w:tc>
        <w:tc>
          <w:tcPr>
            <w:tcW w:type="dxa" w:w="31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 </w:t>
            </w:r>
          </w:p>
        </w:tc>
        <w:tc>
          <w:tcPr>
            <w:tcW w:type="dxa" w:w="36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 </w:t>
            </w:r>
          </w:p>
        </w:tc>
      </w:tr>
      <w:tr>
        <w:tc>
          <w:tcPr>
            <w:tcW w:type="dxa" w:w="17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 </w:t>
            </w:r>
          </w:p>
        </w:tc>
        <w:tc>
          <w:tcPr>
            <w:tcW w:type="dxa" w:w="17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 </w:t>
            </w:r>
          </w:p>
        </w:tc>
        <w:tc>
          <w:tcPr>
            <w:tcW w:type="dxa" w:w="31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 </w:t>
            </w:r>
          </w:p>
        </w:tc>
        <w:tc>
          <w:tcPr>
            <w:tcW w:type="dxa" w:w="36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 </w:t>
            </w:r>
          </w:p>
        </w:tc>
      </w:tr>
      <w:tr>
        <w:tc>
          <w:tcPr>
            <w:tcW w:type="dxa" w:w="17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 </w:t>
            </w:r>
          </w:p>
        </w:tc>
        <w:tc>
          <w:tcPr>
            <w:tcW w:type="dxa" w:w="17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 </w:t>
            </w:r>
          </w:p>
        </w:tc>
        <w:tc>
          <w:tcPr>
            <w:tcW w:type="dxa" w:w="31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 </w:t>
            </w:r>
          </w:p>
        </w:tc>
        <w:tc>
          <w:tcPr>
            <w:tcW w:type="dxa" w:w="3600"/>
            <w:tcMar>
              <w:top w:type="dxa" w:w="70"/>
              <w:left w:type="dxa" w:w="110"/>
              <w:bottom w:type="dxa" w:w="70"/>
              <w:right w:type="dxa" w:w="110"/>
            </w:tcMar>
          </w:tcPr>
          <w:p>
            <w:pPr>
              <w:spacing w:after="40" w:line="262"/>
            </w:pPr>
            <w:r>
              <w:rPr>
                <w:rFonts w:ascii="Calibri" w:cs="Calibri" w:eastAsia="Calibri" w:hAnsi="Calibri"/>
                <w:b w:val="false"/>
                <w:bCs w:val="false"/>
                <w:color w:val="222222"/>
                <w:sz w:val="18"/>
                <w:szCs w:val="18"/>
              </w:rPr>
              <w:t xml:space="preserve"> </w:t>
            </w:r>
          </w:p>
        </w:tc>
      </w:tr>
    </w:tbl>
    <w:p>
      <w:pPr>
        <w:spacing w:after="70" w:line="250"/>
      </w:pPr>
      <w:r>
        <w:rPr>
          <w:rFonts w:ascii="Calibri" w:cs="Calibri" w:eastAsia="Calibri" w:hAnsi="Calibri"/>
          <w:i/>
          <w:iCs/>
          <w:color w:val="5B6670"/>
          <w:sz w:val="16"/>
          <w:szCs w:val="16"/>
        </w:rPr>
        <w:t xml:space="preserve">Review this handbook at least annually and whenever the law, the Shariah ruling, or the operating model changes.</w:t>
      </w:r>
    </w:p>
    <w:sectPr>
      <w:headerReference w:type="default" r:id="rId7"/>
      <w:footerReference w:type="default" r:id="rId8"/>
      <w:pgSz w:w="11906" w:h="16838" w:orient="portrait"/>
      <w:pgMar w:top="10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5"/>
        <w:szCs w:val="15"/>
      </w:rPr>
      <w:t xml:space="preserve">Working draft — not legal advice · Confidential once completed · Page </w:t>
    </w:r>
    <w:r>
      <w:rPr>
        <w:rFonts w:ascii="Calibri" w:cs="Calibri" w:eastAsia="Calibri" w:hAnsi="Calibri"/>
        <w:color w:val="5B66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C" w:sz="4"/>
      </w:pBdr>
      <w:jc w:val="right"/>
    </w:pPr>
    <w:r>
      <w:rPr>
        <w:rFonts w:ascii="Calibri" w:cs="Calibri" w:eastAsia="Calibri" w:hAnsi="Calibri"/>
        <w:color w:val="5B6670"/>
        <w:sz w:val="15"/>
        <w:szCs w:val="15"/>
      </w:rPr>
      <w:t xml:space="preserve">Zakat Aggregator Platform — Operations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Calibri" w:cs="Calibri" w:eastAsia="Calibri" w:hAnsi="Calibri"/>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Zakat Aggregator Platform — Operations Handbook</dc:title>
  <dc:creator>Operations Handbook</dc:creator>
  <cp:lastModifiedBy>Un-named</cp:lastModifiedBy>
  <cp:revision>1</cp:revision>
  <dcterms:created xsi:type="dcterms:W3CDTF">2026-07-15T21:16:21.756Z</dcterms:created>
  <dcterms:modified xsi:type="dcterms:W3CDTF">2026-07-15T21:16:21.756Z</dcterms:modified>
</cp:coreProperties>
</file>

<file path=docProps/custom.xml><?xml version="1.0" encoding="utf-8"?>
<Properties xmlns="http://schemas.openxmlformats.org/officeDocument/2006/custom-properties" xmlns:vt="http://schemas.openxmlformats.org/officeDocument/2006/docPropsVTypes"/>
</file>