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76" w:rsidRDefault="00760176" w:rsidP="00B01425">
      <w:pPr>
        <w:bidi/>
        <w:jc w:val="right"/>
        <w:rPr>
          <w:rFonts w:cs="Simplified Arabic"/>
        </w:rPr>
      </w:pPr>
      <w:r>
        <w:rPr>
          <w:rFonts w:cs="Simplified Arabic"/>
          <w:noProof/>
          <w:rtl/>
          <w:lang w:eastAsia="fr-FR"/>
        </w:rPr>
        <w:pict>
          <v:group id="_x0000_s1037" style="position:absolute;margin-left:160.45pt;margin-top:-2.7pt;width:189.95pt;height:88.6pt;z-index:251658240" coordorigin="4220,640" coordsize="4127,2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38" type="#_x0000_t75" alt="قطاع التعليم المدرسي" style="position:absolute;left:4220;top:640;width:4127;height:1876;visibility:visible">
              <v:imagedata r:id="rId7" o:title="قطاع التعليم المدرسي" cropbottom="-146f"/>
            </v:shape>
            <v:rect id="_x0000_s1039" style="position:absolute;left:4281;top:2240;width:2613;height:477" stroked="f">
              <v:textbox style="mso-next-textbox:#_x0000_s1039">
                <w:txbxContent>
                  <w:p w:rsidR="00760176" w:rsidRPr="005358FC" w:rsidRDefault="00760176" w:rsidP="00760176">
                    <w:pPr>
                      <w:jc w:val="center"/>
                      <w:rPr>
                        <w:rFonts w:ascii="Arial" w:hAnsi="Arial"/>
                        <w:b/>
                        <w:bCs/>
                        <w:color w:val="FFC000"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</w:pict>
      </w:r>
    </w:p>
    <w:p w:rsidR="00760176" w:rsidRDefault="00760176" w:rsidP="00760176">
      <w:pPr>
        <w:bidi/>
        <w:jc w:val="right"/>
        <w:rPr>
          <w:rFonts w:cs="Simplified Arabic"/>
        </w:rPr>
      </w:pPr>
    </w:p>
    <w:p w:rsidR="00760176" w:rsidRDefault="00760176" w:rsidP="00760176">
      <w:pPr>
        <w:bidi/>
        <w:jc w:val="right"/>
        <w:rPr>
          <w:rFonts w:cs="Simplified Arabic"/>
        </w:rPr>
      </w:pPr>
    </w:p>
    <w:p w:rsidR="00760176" w:rsidRDefault="00760176" w:rsidP="00760176">
      <w:pPr>
        <w:bidi/>
        <w:jc w:val="right"/>
        <w:rPr>
          <w:rFonts w:cs="Simplified Arabic"/>
        </w:rPr>
      </w:pPr>
    </w:p>
    <w:p w:rsidR="00760176" w:rsidRDefault="00760176" w:rsidP="00760176">
      <w:pPr>
        <w:bidi/>
        <w:jc w:val="right"/>
        <w:rPr>
          <w:rFonts w:cs="Simplified Arabic"/>
        </w:rPr>
      </w:pPr>
    </w:p>
    <w:p w:rsidR="008B2157" w:rsidRDefault="008B2157" w:rsidP="00760176">
      <w:pPr>
        <w:bidi/>
        <w:jc w:val="right"/>
        <w:rPr>
          <w:rFonts w:cs="Simplified Arabic"/>
          <w:rtl/>
        </w:rPr>
      </w:pPr>
    </w:p>
    <w:tbl>
      <w:tblPr>
        <w:tblStyle w:val="Grilledutableau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Look w:val="01E0"/>
      </w:tblPr>
      <w:tblGrid>
        <w:gridCol w:w="9576"/>
      </w:tblGrid>
      <w:tr w:rsidR="00BD79B5">
        <w:tc>
          <w:tcPr>
            <w:tcW w:w="9576" w:type="dxa"/>
          </w:tcPr>
          <w:p w:rsidR="00BD79B5" w:rsidRDefault="00BD79B5" w:rsidP="004023CB">
            <w:pPr>
              <w:bidi/>
              <w:jc w:val="center"/>
              <w:rPr>
                <w:rFonts w:cs="Simplified Arabic"/>
                <w:rtl/>
              </w:rPr>
            </w:pPr>
            <w:r w:rsidRPr="00283547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bidi="ar-MA"/>
              </w:rPr>
              <w:t>الإطار المرجعي للامتحان الجهوي الموحد للسنة الأولى من سلك البكالوريا</w:t>
            </w:r>
          </w:p>
        </w:tc>
      </w:tr>
      <w:tr w:rsidR="00BD79B5">
        <w:tc>
          <w:tcPr>
            <w:tcW w:w="9576" w:type="dxa"/>
          </w:tcPr>
          <w:p w:rsidR="00BD79B5" w:rsidRDefault="00BD79B5" w:rsidP="004023CB">
            <w:pPr>
              <w:bidi/>
              <w:jc w:val="center"/>
              <w:rPr>
                <w:rFonts w:cs="Simplified Arabic"/>
                <w:rtl/>
              </w:rPr>
            </w:pPr>
            <w:r w:rsidRPr="00BD79B5">
              <w:rPr>
                <w:rFonts w:cs="Simplified Arabic" w:hint="cs"/>
                <w:b/>
                <w:bCs/>
                <w:sz w:val="32"/>
                <w:szCs w:val="32"/>
                <w:rtl/>
                <w:lang w:bidi="ar-MA"/>
              </w:rPr>
              <w:t>مادة الرياضيات</w:t>
            </w:r>
          </w:p>
        </w:tc>
      </w:tr>
      <w:tr w:rsidR="00BD79B5">
        <w:tc>
          <w:tcPr>
            <w:tcW w:w="9576" w:type="dxa"/>
          </w:tcPr>
          <w:p w:rsidR="00BD79B5" w:rsidRDefault="00A05EE9" w:rsidP="00A05EE9">
            <w:pPr>
              <w:bidi/>
              <w:jc w:val="center"/>
              <w:rPr>
                <w:rFonts w:cs="Simplified Arabic"/>
                <w:rtl/>
                <w:lang w:bidi="ar-MA"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rtl/>
                <w:lang w:bidi="ar-MA"/>
              </w:rPr>
              <w:t xml:space="preserve">مسلك اللغة العربية بشعبة </w:t>
            </w:r>
            <w:r w:rsidR="00BD79B5" w:rsidRPr="00BD79B5">
              <w:rPr>
                <w:rFonts w:cs="Simplified Arabic" w:hint="cs"/>
                <w:b/>
                <w:bCs/>
                <w:sz w:val="32"/>
                <w:szCs w:val="32"/>
                <w:rtl/>
                <w:lang w:bidi="ar-MA"/>
              </w:rPr>
              <w:t>التعليم الأصيل - شعبة الآداب والعلوم الإنسانية</w:t>
            </w:r>
          </w:p>
        </w:tc>
      </w:tr>
    </w:tbl>
    <w:p w:rsidR="00BD79B5" w:rsidRPr="00BD79B5" w:rsidRDefault="00BD79B5" w:rsidP="00BD79B5">
      <w:pPr>
        <w:bidi/>
        <w:jc w:val="center"/>
        <w:rPr>
          <w:rFonts w:cs="Simplified Arabic"/>
          <w:b/>
          <w:bCs/>
          <w:sz w:val="16"/>
          <w:szCs w:val="16"/>
          <w:rtl/>
          <w:lang w:bidi="ar-MA"/>
        </w:rPr>
      </w:pPr>
    </w:p>
    <w:p w:rsidR="00BD79B5" w:rsidRPr="00BD79B5" w:rsidRDefault="00BD79B5" w:rsidP="00BD79B5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المجال الرئيسي الأول : الجبر</w:t>
      </w:r>
    </w:p>
    <w:p w:rsidR="00BD79B5" w:rsidRPr="00BD79B5" w:rsidRDefault="00BD79B5" w:rsidP="00BD79B5">
      <w:pPr>
        <w:bidi/>
        <w:rPr>
          <w:rFonts w:cs="Simplified Arabic"/>
          <w:sz w:val="16"/>
          <w:szCs w:val="16"/>
          <w:rtl/>
        </w:rPr>
      </w:pPr>
    </w:p>
    <w:p w:rsidR="00BD79B5" w:rsidRP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sz w:val="28"/>
          <w:szCs w:val="28"/>
          <w:rtl/>
        </w:rPr>
        <w:t xml:space="preserve">   </w:t>
      </w:r>
      <w:r w:rsidRPr="00BD79B5">
        <w:rPr>
          <w:rFonts w:cs="Simplified Arabic" w:hint="cs"/>
          <w:b/>
          <w:bCs/>
          <w:sz w:val="28"/>
          <w:szCs w:val="28"/>
          <w:rtl/>
        </w:rPr>
        <w:t>المجال الفرعي 1 : التعداد</w:t>
      </w:r>
      <w:r>
        <w:rPr>
          <w:rFonts w:cs="Simplified Arabic" w:hint="cs"/>
          <w:b/>
          <w:bCs/>
          <w:sz w:val="28"/>
          <w:szCs w:val="28"/>
          <w:rtl/>
        </w:rPr>
        <w:t>.</w:t>
      </w:r>
    </w:p>
    <w:p w:rsidR="00BD79B5" w:rsidRPr="00BD79B5" w:rsidRDefault="00BD79B5" w:rsidP="00BD79B5">
      <w:pPr>
        <w:bidi/>
        <w:ind w:left="540" w:firstLine="540"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1.1.1.</w:t>
      </w:r>
      <w:r w:rsidRPr="00BD79B5">
        <w:rPr>
          <w:rFonts w:cs="Simplified Arabic" w:hint="cs"/>
          <w:sz w:val="28"/>
          <w:szCs w:val="28"/>
          <w:rtl/>
        </w:rPr>
        <w:t xml:space="preserve">  توظيف شجرة الاختيارات في حالات تعدادية؛</w:t>
      </w:r>
    </w:p>
    <w:p w:rsidR="00BD79B5" w:rsidRPr="00BD79B5" w:rsidRDefault="00BD79B5" w:rsidP="00BD79B5">
      <w:pPr>
        <w:bidi/>
        <w:ind w:left="540" w:firstLine="54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2.1.1.  </w:t>
      </w:r>
      <w:r w:rsidRPr="00BD79B5">
        <w:rPr>
          <w:rFonts w:cs="Simplified Arabic" w:hint="cs"/>
          <w:sz w:val="28"/>
          <w:szCs w:val="28"/>
          <w:rtl/>
        </w:rPr>
        <w:t>تطبيق التعداد في حل مسائل.</w:t>
      </w:r>
    </w:p>
    <w:p w:rsidR="00BD79B5" w:rsidRPr="00BD79B5" w:rsidRDefault="00BD79B5" w:rsidP="00BD79B5">
      <w:pPr>
        <w:bidi/>
        <w:ind w:left="708" w:firstLine="708"/>
        <w:rPr>
          <w:rFonts w:cs="Simplified Arabic"/>
          <w:sz w:val="16"/>
          <w:szCs w:val="16"/>
          <w:rtl/>
        </w:rPr>
      </w:pPr>
    </w:p>
    <w:p w:rsid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   المجال الفرعي 2 : الحساب العددي</w:t>
      </w:r>
      <w:r>
        <w:rPr>
          <w:rFonts w:cs="Simplified Arabic" w:hint="cs"/>
          <w:b/>
          <w:bCs/>
          <w:sz w:val="28"/>
          <w:szCs w:val="28"/>
          <w:rtl/>
        </w:rPr>
        <w:t>.</w:t>
      </w:r>
    </w:p>
    <w:p w:rsidR="00BD79B5" w:rsidRPr="00BD79B5" w:rsidRDefault="00BD79B5" w:rsidP="00BD79B5">
      <w:pPr>
        <w:bidi/>
        <w:spacing w:line="140" w:lineRule="exact"/>
        <w:rPr>
          <w:rFonts w:cs="Simplified Arabic"/>
          <w:b/>
          <w:bCs/>
          <w:sz w:val="16"/>
          <w:szCs w:val="16"/>
          <w:rtl/>
        </w:rPr>
      </w:pP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1.2.1.</w:t>
      </w:r>
      <w:r w:rsidRPr="00BD79B5">
        <w:rPr>
          <w:rFonts w:cs="Simplified Arabic" w:hint="cs"/>
          <w:sz w:val="28"/>
          <w:szCs w:val="28"/>
          <w:rtl/>
        </w:rPr>
        <w:t xml:space="preserve"> توظيف التناسبية في وضعيات متنوعة؛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2.2.1.</w:t>
      </w:r>
      <w:r w:rsidRPr="00BD79B5">
        <w:rPr>
          <w:rFonts w:cs="Simplified Arabic" w:hint="cs"/>
          <w:sz w:val="28"/>
          <w:szCs w:val="28"/>
          <w:rtl/>
        </w:rPr>
        <w:t xml:space="preserve"> حل معادلة من الدرجة الثانية بمجهول واحد؛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3.2.1</w:t>
      </w:r>
      <w:r w:rsidRPr="00BD79B5">
        <w:rPr>
          <w:rFonts w:cs="Simplified Arabic" w:hint="cs"/>
          <w:sz w:val="28"/>
          <w:szCs w:val="28"/>
          <w:rtl/>
        </w:rPr>
        <w:t>. حل معادلة تؤول في حلها إلى حل معادلات من الدرجة الثانية بمجهول واحد؛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4.2.1.</w:t>
      </w:r>
      <w:r w:rsidRPr="00BD79B5">
        <w:rPr>
          <w:rFonts w:cs="Simplified Arabic" w:hint="cs"/>
          <w:sz w:val="28"/>
          <w:szCs w:val="28"/>
          <w:rtl/>
        </w:rPr>
        <w:t xml:space="preserve"> حل متراجحة من الدرجة الثانية بمجهول واحد؛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5.2.1.</w:t>
      </w:r>
      <w:r w:rsidRPr="00BD79B5">
        <w:rPr>
          <w:rFonts w:cs="Simplified Arabic" w:hint="cs"/>
          <w:sz w:val="28"/>
          <w:szCs w:val="28"/>
          <w:rtl/>
        </w:rPr>
        <w:t xml:space="preserve"> حل متراجحة تؤول في حلها إلى حل متراجحات من الدرجة الثانية بمجهول واحد؛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6.2.1.</w:t>
      </w:r>
      <w:r w:rsidRPr="00BD79B5">
        <w:rPr>
          <w:rFonts w:cs="Simplified Arabic" w:hint="cs"/>
          <w:sz w:val="28"/>
          <w:szCs w:val="28"/>
          <w:rtl/>
        </w:rPr>
        <w:t xml:space="preserve"> حل نظمة معادلتين من الدرجة الأولى بمجهولين؛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7.2.1</w:t>
      </w:r>
      <w:r w:rsidRPr="00BD79B5">
        <w:rPr>
          <w:rFonts w:cs="Simplified Arabic" w:hint="cs"/>
          <w:sz w:val="28"/>
          <w:szCs w:val="28"/>
          <w:rtl/>
        </w:rPr>
        <w:t>. ترييض وضعيات تتضمن مقادير متغيرة و تؤول في حلها إلى حل معادلات من الدرجة الأولى أو الثانية بمجهول واحد 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8.2.1.</w:t>
      </w:r>
      <w:r w:rsidRPr="00BD79B5">
        <w:rPr>
          <w:rFonts w:cs="Simplified Arabic" w:hint="cs"/>
          <w:sz w:val="28"/>
          <w:szCs w:val="28"/>
          <w:rtl/>
        </w:rPr>
        <w:t xml:space="preserve">  ترييض وضعيات تتضمن مقادير متغيرة و تؤول في حلها إلى حل متراجحات  من الدرجة الأولى أو الثانية بمجهول واحد ؛</w:t>
      </w:r>
    </w:p>
    <w:p w:rsidR="00BD79B5" w:rsidRPr="00BD79B5" w:rsidRDefault="00BD79B5" w:rsidP="00BD79B5">
      <w:pPr>
        <w:bidi/>
        <w:ind w:left="1800" w:hanging="72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9.2.1.</w:t>
      </w:r>
      <w:r w:rsidRPr="00BD79B5">
        <w:rPr>
          <w:rFonts w:cs="Simplified Arabic" w:hint="cs"/>
          <w:sz w:val="28"/>
          <w:szCs w:val="28"/>
          <w:rtl/>
        </w:rPr>
        <w:t xml:space="preserve">  ترييض وضعيات تتضمن مقادير متغيرة و تؤول في حلها إلى حل نظمة معادلتين من الدرجة الأولى بمجهولين.</w:t>
      </w:r>
    </w:p>
    <w:p w:rsidR="00312BEF" w:rsidRDefault="00312BEF" w:rsidP="00312BEF">
      <w:pPr>
        <w:bidi/>
        <w:ind w:left="1416"/>
        <w:rPr>
          <w:rFonts w:cs="Simplified Arabic"/>
          <w:sz w:val="28"/>
          <w:szCs w:val="28"/>
        </w:rPr>
      </w:pPr>
    </w:p>
    <w:p w:rsidR="00BD79B5" w:rsidRDefault="00BD79B5" w:rsidP="00BD79B5">
      <w:pPr>
        <w:bidi/>
        <w:ind w:left="360"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   المجال الفرعي 3: المتتاليات الحسابية و الهندسية</w:t>
      </w:r>
      <w:r>
        <w:rPr>
          <w:rFonts w:cs="Simplified Arabic" w:hint="cs"/>
          <w:b/>
          <w:bCs/>
          <w:sz w:val="28"/>
          <w:szCs w:val="28"/>
          <w:rtl/>
        </w:rPr>
        <w:t>.</w:t>
      </w:r>
    </w:p>
    <w:p w:rsidR="00BD79B5" w:rsidRPr="00BD79B5" w:rsidRDefault="00BD79B5" w:rsidP="00BD79B5">
      <w:pPr>
        <w:bidi/>
        <w:spacing w:line="140" w:lineRule="exact"/>
        <w:ind w:left="357"/>
        <w:rPr>
          <w:rFonts w:cs="Simplified Arabic"/>
          <w:b/>
          <w:bCs/>
          <w:sz w:val="28"/>
          <w:szCs w:val="28"/>
          <w:rtl/>
        </w:rPr>
      </w:pP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1.3.1.</w:t>
      </w:r>
      <w:r w:rsidRPr="00BD79B5">
        <w:rPr>
          <w:rFonts w:cs="Simplified Arabic" w:hint="cs"/>
          <w:sz w:val="28"/>
          <w:szCs w:val="28"/>
          <w:rtl/>
        </w:rPr>
        <w:t xml:space="preserve"> التعرف على متتالية حسابية وتحديد أساسها وحدها الأول؛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2.3.1.</w:t>
      </w:r>
      <w:r w:rsidRPr="00BD79B5">
        <w:rPr>
          <w:rFonts w:cs="Simplified Arabic" w:hint="cs"/>
          <w:sz w:val="28"/>
          <w:szCs w:val="28"/>
          <w:rtl/>
        </w:rPr>
        <w:t xml:space="preserve"> التعرف على متتالية هندسية وتحديد أساسها وحدها الأول؛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3.3.1.</w:t>
      </w:r>
      <w:r w:rsidRPr="00BD79B5">
        <w:rPr>
          <w:rFonts w:cs="Simplified Arabic" w:hint="cs"/>
          <w:sz w:val="28"/>
          <w:szCs w:val="28"/>
          <w:rtl/>
        </w:rPr>
        <w:t xml:space="preserve"> حساب الحد من الرتبة </w:t>
      </w:r>
      <w:r w:rsidRPr="00BD79B5">
        <w:rPr>
          <w:rFonts w:cs="Simplified Arabic"/>
          <w:position w:val="-4"/>
          <w:sz w:val="28"/>
          <w:szCs w:val="28"/>
        </w:rPr>
        <w:object w:dxaOrig="220" w:dyaOrig="200">
          <v:shape id="_x0000_i1025" type="#_x0000_t75" style="width:11.1pt;height:9.7pt" o:ole="">
            <v:imagedata r:id="rId8" o:title=""/>
          </v:shape>
          <o:OLEObject Type="Embed" ProgID="Equation.DSMT4" ShapeID="_x0000_i1025" DrawAspect="Content" ObjectID="_1328024946" r:id="rId9"/>
        </w:object>
      </w:r>
      <w:r w:rsidRPr="00BD79B5">
        <w:rPr>
          <w:rFonts w:cs="Simplified Arabic" w:hint="cs"/>
          <w:sz w:val="28"/>
          <w:szCs w:val="28"/>
          <w:rtl/>
        </w:rPr>
        <w:t xml:space="preserve"> لمتتالية حسابية؛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lastRenderedPageBreak/>
        <w:t>4.3.1.</w:t>
      </w:r>
      <w:r w:rsidRPr="00BD79B5">
        <w:rPr>
          <w:rFonts w:cs="Simplified Arabic" w:hint="cs"/>
          <w:sz w:val="28"/>
          <w:szCs w:val="28"/>
          <w:rtl/>
        </w:rPr>
        <w:t xml:space="preserve"> حساب الحد من الرتبة </w:t>
      </w:r>
      <w:r w:rsidRPr="00BD79B5">
        <w:rPr>
          <w:rFonts w:cs="Simplified Arabic"/>
          <w:position w:val="-4"/>
          <w:sz w:val="28"/>
          <w:szCs w:val="28"/>
        </w:rPr>
        <w:object w:dxaOrig="220" w:dyaOrig="200">
          <v:shape id="_x0000_i1026" type="#_x0000_t75" style="width:11.1pt;height:9.7pt" o:ole="">
            <v:imagedata r:id="rId8" o:title=""/>
          </v:shape>
          <o:OLEObject Type="Embed" ProgID="Equation.DSMT4" ShapeID="_x0000_i1026" DrawAspect="Content" ObjectID="_1328024947" r:id="rId10"/>
        </w:object>
      </w:r>
      <w:r w:rsidRPr="00BD79B5">
        <w:rPr>
          <w:rFonts w:cs="Simplified Arabic" w:hint="cs"/>
          <w:sz w:val="28"/>
          <w:szCs w:val="28"/>
          <w:rtl/>
        </w:rPr>
        <w:t xml:space="preserve"> لمتتالية هندسية؛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5.3.1</w:t>
      </w:r>
      <w:r w:rsidRPr="00BD79B5">
        <w:rPr>
          <w:rFonts w:cs="Simplified Arabic" w:hint="cs"/>
          <w:sz w:val="28"/>
          <w:szCs w:val="28"/>
          <w:rtl/>
        </w:rPr>
        <w:t xml:space="preserve">. حساب مجموع </w:t>
      </w:r>
      <w:r w:rsidRPr="00BD79B5">
        <w:rPr>
          <w:rFonts w:cs="Simplified Arabic"/>
          <w:position w:val="-4"/>
          <w:sz w:val="28"/>
          <w:szCs w:val="28"/>
        </w:rPr>
        <w:object w:dxaOrig="220" w:dyaOrig="200">
          <v:shape id="_x0000_i1027" type="#_x0000_t75" style="width:11.1pt;height:9.7pt" o:ole="">
            <v:imagedata r:id="rId8" o:title=""/>
          </v:shape>
          <o:OLEObject Type="Embed" ProgID="Equation.DSMT4" ShapeID="_x0000_i1027" DrawAspect="Content" ObjectID="_1328024948" r:id="rId11"/>
        </w:object>
      </w:r>
      <w:r w:rsidRPr="00BD79B5">
        <w:rPr>
          <w:rFonts w:cs="Simplified Arabic" w:hint="cs"/>
          <w:sz w:val="28"/>
          <w:szCs w:val="28"/>
          <w:rtl/>
        </w:rPr>
        <w:t xml:space="preserve"> حدا متتابعا من متتالية حسابية؛</w:t>
      </w:r>
    </w:p>
    <w:p w:rsidR="00BD79B5" w:rsidRPr="00BD79B5" w:rsidRDefault="00BD79B5" w:rsidP="00312BEF">
      <w:pPr>
        <w:bidi/>
        <w:spacing w:line="420" w:lineRule="exact"/>
        <w:ind w:left="108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6.3.1</w:t>
      </w:r>
      <w:r w:rsidRPr="00BD79B5">
        <w:rPr>
          <w:rFonts w:cs="Simplified Arabic" w:hint="cs"/>
          <w:sz w:val="28"/>
          <w:szCs w:val="28"/>
          <w:rtl/>
        </w:rPr>
        <w:t>. استعمال المتتاليات الحسابية في حل مسائل؛</w:t>
      </w:r>
    </w:p>
    <w:p w:rsidR="00BD79B5" w:rsidRPr="00BD79B5" w:rsidRDefault="00BD79B5" w:rsidP="00312BEF">
      <w:pPr>
        <w:bidi/>
        <w:spacing w:line="420" w:lineRule="exact"/>
        <w:ind w:left="108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7.3.1.</w:t>
      </w:r>
      <w:r w:rsidRPr="00BD79B5">
        <w:rPr>
          <w:rFonts w:cs="Simplified Arabic" w:hint="cs"/>
          <w:sz w:val="28"/>
          <w:szCs w:val="28"/>
          <w:rtl/>
        </w:rPr>
        <w:t xml:space="preserve"> حساب مجموع </w:t>
      </w:r>
      <w:r w:rsidRPr="00BD79B5">
        <w:rPr>
          <w:rFonts w:cs="Simplified Arabic"/>
          <w:position w:val="-4"/>
          <w:sz w:val="28"/>
          <w:szCs w:val="28"/>
        </w:rPr>
        <w:object w:dxaOrig="220" w:dyaOrig="200">
          <v:shape id="_x0000_i1028" type="#_x0000_t75" style="width:11.1pt;height:9.7pt" o:ole="">
            <v:imagedata r:id="rId8" o:title=""/>
          </v:shape>
          <o:OLEObject Type="Embed" ProgID="Equation.DSMT4" ShapeID="_x0000_i1028" DrawAspect="Content" ObjectID="_1328024949" r:id="rId12"/>
        </w:object>
      </w:r>
      <w:r w:rsidRPr="00BD79B5">
        <w:rPr>
          <w:rFonts w:cs="Simplified Arabic" w:hint="cs"/>
          <w:sz w:val="28"/>
          <w:szCs w:val="28"/>
          <w:rtl/>
        </w:rPr>
        <w:t xml:space="preserve"> حدا متتابعا من متتالية هندسية؛</w:t>
      </w:r>
    </w:p>
    <w:p w:rsidR="00BD79B5" w:rsidRPr="00BD79B5" w:rsidRDefault="00BD79B5" w:rsidP="00312BEF">
      <w:pPr>
        <w:bidi/>
        <w:spacing w:line="420" w:lineRule="exact"/>
        <w:ind w:left="108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8.3.1.</w:t>
      </w:r>
      <w:r w:rsidRPr="00BD79B5">
        <w:rPr>
          <w:rFonts w:cs="Simplified Arabic" w:hint="cs"/>
          <w:sz w:val="28"/>
          <w:szCs w:val="28"/>
          <w:rtl/>
        </w:rPr>
        <w:t xml:space="preserve"> استعمال المتتاليات الهندسية في حل مسائل</w:t>
      </w:r>
      <w:r>
        <w:rPr>
          <w:rFonts w:cs="Simplified Arabic" w:hint="cs"/>
          <w:sz w:val="28"/>
          <w:szCs w:val="28"/>
          <w:rtl/>
        </w:rPr>
        <w:t>.</w:t>
      </w:r>
    </w:p>
    <w:p w:rsidR="00BD79B5" w:rsidRPr="00312BEF" w:rsidRDefault="00BD79B5" w:rsidP="00BD79B5">
      <w:pPr>
        <w:bidi/>
        <w:rPr>
          <w:rFonts w:cs="Simplified Arabic"/>
          <w:sz w:val="16"/>
          <w:szCs w:val="16"/>
          <w:rtl/>
        </w:rPr>
      </w:pPr>
    </w:p>
    <w:p w:rsidR="00BD79B5" w:rsidRPr="00312BEF" w:rsidRDefault="00BD79B5" w:rsidP="00312BE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bidi/>
        <w:rPr>
          <w:rFonts w:cs="Simplified Arabic"/>
          <w:b/>
          <w:bCs/>
          <w:sz w:val="28"/>
          <w:szCs w:val="28"/>
          <w:rtl/>
        </w:rPr>
      </w:pPr>
      <w:r w:rsidRPr="00312BEF">
        <w:rPr>
          <w:rFonts w:cs="Simplified Arabic" w:hint="cs"/>
          <w:b/>
          <w:bCs/>
          <w:sz w:val="28"/>
          <w:szCs w:val="28"/>
          <w:rtl/>
        </w:rPr>
        <w:t>المجال الرئيسي الثاني : التحليل</w:t>
      </w:r>
    </w:p>
    <w:p w:rsidR="00BD79B5" w:rsidRPr="00BD79B5" w:rsidRDefault="00BD79B5" w:rsidP="00BD79B5">
      <w:pPr>
        <w:bidi/>
        <w:spacing w:line="160" w:lineRule="exact"/>
        <w:rPr>
          <w:rFonts w:cs="Simplified Arabic"/>
          <w:b/>
          <w:bCs/>
          <w:sz w:val="16"/>
          <w:szCs w:val="16"/>
          <w:rtl/>
        </w:rPr>
      </w:pPr>
    </w:p>
    <w:p w:rsidR="00BD79B5" w:rsidRP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sz w:val="28"/>
          <w:szCs w:val="28"/>
          <w:rtl/>
        </w:rPr>
        <w:t xml:space="preserve">    </w:t>
      </w:r>
      <w:r w:rsidRPr="00BD79B5">
        <w:rPr>
          <w:rFonts w:cs="Simplified Arabic" w:hint="cs"/>
          <w:b/>
          <w:bCs/>
          <w:sz w:val="28"/>
          <w:szCs w:val="28"/>
          <w:rtl/>
        </w:rPr>
        <w:t>المجال الفرعي 1 : النهايات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1.1.2</w:t>
      </w:r>
      <w:r w:rsidRPr="00BD79B5">
        <w:rPr>
          <w:rFonts w:cs="Simplified Arabic" w:hint="cs"/>
          <w:sz w:val="28"/>
          <w:szCs w:val="28"/>
          <w:rtl/>
        </w:rPr>
        <w:t xml:space="preserve">. التمكن من حساب نهايات الدوال الحدودية في </w:t>
      </w:r>
      <w:r w:rsidRPr="00BD79B5">
        <w:rPr>
          <w:rFonts w:cs="Simplified Arabic"/>
          <w:position w:val="-4"/>
          <w:sz w:val="28"/>
          <w:szCs w:val="28"/>
        </w:rPr>
        <w:object w:dxaOrig="380" w:dyaOrig="220">
          <v:shape id="_x0000_i1029" type="#_x0000_t75" style="width:18.7pt;height:11.1pt" o:ole="">
            <v:imagedata r:id="rId13" o:title=""/>
          </v:shape>
          <o:OLEObject Type="Embed" ProgID="Equation.DSMT4" ShapeID="_x0000_i1029" DrawAspect="Content" ObjectID="_1328024950" r:id="rId14"/>
        </w:object>
      </w:r>
      <w:r w:rsidRPr="00BD79B5">
        <w:rPr>
          <w:rFonts w:cs="Simplified Arabic" w:hint="cs"/>
          <w:sz w:val="28"/>
          <w:szCs w:val="28"/>
          <w:rtl/>
        </w:rPr>
        <w:t xml:space="preserve"> و </w:t>
      </w:r>
      <w:r w:rsidRPr="00BD79B5">
        <w:rPr>
          <w:rFonts w:cs="Simplified Arabic"/>
          <w:position w:val="-4"/>
          <w:sz w:val="28"/>
          <w:szCs w:val="28"/>
        </w:rPr>
        <w:object w:dxaOrig="380" w:dyaOrig="200">
          <v:shape id="_x0000_i1030" type="#_x0000_t75" style="width:18.7pt;height:9.7pt" o:ole="">
            <v:imagedata r:id="rId15" o:title=""/>
          </v:shape>
          <o:OLEObject Type="Embed" ProgID="Equation.DSMT4" ShapeID="_x0000_i1030" DrawAspect="Content" ObjectID="_1328024951" r:id="rId16"/>
        </w:object>
      </w:r>
      <w:r w:rsidRPr="00BD79B5">
        <w:rPr>
          <w:rFonts w:cs="Simplified Arabic" w:hint="cs"/>
          <w:sz w:val="28"/>
          <w:szCs w:val="28"/>
          <w:rtl/>
        </w:rPr>
        <w:t xml:space="preserve"> و </w:t>
      </w:r>
      <w:r w:rsidRPr="00BD79B5">
        <w:rPr>
          <w:rFonts w:cs="Simplified Arabic"/>
          <w:position w:val="-12"/>
          <w:sz w:val="28"/>
          <w:szCs w:val="28"/>
        </w:rPr>
        <w:object w:dxaOrig="300" w:dyaOrig="360">
          <v:shape id="_x0000_i1031" type="#_x0000_t75" style="width:15.25pt;height:18pt" o:ole="">
            <v:imagedata r:id="rId17" o:title=""/>
          </v:shape>
          <o:OLEObject Type="Embed" ProgID="Equation.DSMT4" ShapeID="_x0000_i1031" DrawAspect="Content" ObjectID="_1328024952" r:id="rId18"/>
        </w:object>
      </w:r>
      <w:r w:rsidRPr="00BD79B5">
        <w:rPr>
          <w:rFonts w:cs="Simplified Arabic" w:hint="cs"/>
          <w:sz w:val="28"/>
          <w:szCs w:val="28"/>
          <w:rtl/>
        </w:rPr>
        <w:t xml:space="preserve"> 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2.1.2.</w:t>
      </w:r>
      <w:r w:rsidRPr="00BD79B5">
        <w:rPr>
          <w:rFonts w:cs="Simplified Arabic" w:hint="cs"/>
          <w:sz w:val="28"/>
          <w:szCs w:val="28"/>
          <w:rtl/>
        </w:rPr>
        <w:t xml:space="preserve"> التمكن من حساب نهايات الدوال الجذرية في </w:t>
      </w:r>
      <w:r w:rsidRPr="00BD79B5">
        <w:rPr>
          <w:rFonts w:cs="Simplified Arabic"/>
          <w:position w:val="-4"/>
          <w:sz w:val="28"/>
          <w:szCs w:val="28"/>
        </w:rPr>
        <w:object w:dxaOrig="380" w:dyaOrig="220">
          <v:shape id="_x0000_i1032" type="#_x0000_t75" style="width:18.7pt;height:11.1pt" o:ole="">
            <v:imagedata r:id="rId13" o:title=""/>
          </v:shape>
          <o:OLEObject Type="Embed" ProgID="Equation.DSMT4" ShapeID="_x0000_i1032" DrawAspect="Content" ObjectID="_1328024953" r:id="rId19"/>
        </w:object>
      </w:r>
      <w:r w:rsidRPr="00BD79B5">
        <w:rPr>
          <w:rFonts w:cs="Simplified Arabic" w:hint="cs"/>
          <w:sz w:val="28"/>
          <w:szCs w:val="28"/>
          <w:rtl/>
        </w:rPr>
        <w:t xml:space="preserve"> و </w:t>
      </w:r>
      <w:r w:rsidRPr="00BD79B5">
        <w:rPr>
          <w:rFonts w:cs="Simplified Arabic"/>
          <w:position w:val="-4"/>
          <w:sz w:val="28"/>
          <w:szCs w:val="28"/>
        </w:rPr>
        <w:object w:dxaOrig="380" w:dyaOrig="200">
          <v:shape id="_x0000_i1033" type="#_x0000_t75" style="width:18.7pt;height:9.7pt" o:ole="">
            <v:imagedata r:id="rId15" o:title=""/>
          </v:shape>
          <o:OLEObject Type="Embed" ProgID="Equation.DSMT4" ShapeID="_x0000_i1033" DrawAspect="Content" ObjectID="_1328024954" r:id="rId20"/>
        </w:object>
      </w:r>
      <w:r w:rsidRPr="00BD79B5">
        <w:rPr>
          <w:rFonts w:cs="Simplified Arabic" w:hint="cs"/>
          <w:sz w:val="28"/>
          <w:szCs w:val="28"/>
          <w:rtl/>
        </w:rPr>
        <w:t xml:space="preserve"> و </w:t>
      </w:r>
      <w:r w:rsidRPr="00BD79B5">
        <w:rPr>
          <w:rFonts w:cs="Simplified Arabic"/>
          <w:position w:val="-12"/>
          <w:sz w:val="28"/>
          <w:szCs w:val="28"/>
        </w:rPr>
        <w:object w:dxaOrig="300" w:dyaOrig="360">
          <v:shape id="_x0000_i1034" type="#_x0000_t75" style="width:15.25pt;height:18pt" o:ole="">
            <v:imagedata r:id="rId17" o:title=""/>
          </v:shape>
          <o:OLEObject Type="Embed" ProgID="Equation.DSMT4" ShapeID="_x0000_i1034" DrawAspect="Content" ObjectID="_1328024955" r:id="rId21"/>
        </w:object>
      </w:r>
      <w:r w:rsidRPr="00BD79B5">
        <w:rPr>
          <w:rFonts w:cs="Simplified Arabic" w:hint="cs"/>
          <w:sz w:val="28"/>
          <w:szCs w:val="28"/>
          <w:rtl/>
        </w:rPr>
        <w:t xml:space="preserve"> ؛</w:t>
      </w:r>
    </w:p>
    <w:p w:rsidR="00BD79B5" w:rsidRPr="00312BEF" w:rsidRDefault="00BD79B5" w:rsidP="00BD79B5">
      <w:pPr>
        <w:bidi/>
        <w:spacing w:line="180" w:lineRule="exact"/>
        <w:ind w:left="357"/>
        <w:rPr>
          <w:rFonts w:cs="Simplified Arabic"/>
          <w:sz w:val="16"/>
          <w:szCs w:val="16"/>
          <w:rtl/>
        </w:rPr>
      </w:pPr>
    </w:p>
    <w:p w:rsidR="00BD79B5" w:rsidRP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    المجال الفرعي 2 : الاشتقاق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1.2.2. </w:t>
      </w:r>
      <w:r w:rsidRPr="00BD79B5">
        <w:rPr>
          <w:rFonts w:cs="Simplified Arabic" w:hint="cs"/>
          <w:sz w:val="28"/>
          <w:szCs w:val="28"/>
          <w:rtl/>
        </w:rPr>
        <w:t>حساب مشتقات الدوال الحدودية؛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2.2.2. </w:t>
      </w:r>
      <w:r w:rsidRPr="00BD79B5">
        <w:rPr>
          <w:rFonts w:cs="Simplified Arabic" w:hint="cs"/>
          <w:sz w:val="28"/>
          <w:szCs w:val="28"/>
          <w:rtl/>
        </w:rPr>
        <w:t>حساب مشتقات الدوال الجذرية؛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  <w:lang w:bidi="ar-MA"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3.2.2.</w:t>
      </w:r>
      <w:r w:rsidRPr="00BD79B5">
        <w:rPr>
          <w:rFonts w:cs="Simplified Arabic" w:hint="cs"/>
          <w:sz w:val="28"/>
          <w:szCs w:val="28"/>
          <w:rtl/>
        </w:rPr>
        <w:t xml:space="preserve"> تحديد معادلة مماس لمنحنى دالة  في نقطة وإنشاؤه</w:t>
      </w:r>
      <w:r w:rsidRPr="00BD79B5">
        <w:rPr>
          <w:rFonts w:cs="Simplified Arabic" w:hint="cs"/>
          <w:sz w:val="28"/>
          <w:szCs w:val="28"/>
          <w:rtl/>
          <w:lang w:bidi="ar-MA"/>
        </w:rPr>
        <w:t>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4.2.2.</w:t>
      </w:r>
      <w:r w:rsidRPr="00BD79B5">
        <w:rPr>
          <w:rFonts w:cs="Simplified Arabic" w:hint="cs"/>
          <w:sz w:val="28"/>
          <w:szCs w:val="28"/>
          <w:rtl/>
        </w:rPr>
        <w:t xml:space="preserve"> تحديد رتابة دالة انطلاقا من دراسة إشارة مشتقتها؛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5.2.2.</w:t>
      </w:r>
      <w:r w:rsidRPr="00BD79B5">
        <w:rPr>
          <w:rFonts w:cs="Simplified Arabic" w:hint="cs"/>
          <w:sz w:val="28"/>
          <w:szCs w:val="28"/>
          <w:rtl/>
        </w:rPr>
        <w:t xml:space="preserve"> حل مسائل تطبيقية حول القيم الدنوية والقيم القصوية؛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6.2.2</w:t>
      </w:r>
      <w:r w:rsidRPr="00BD79B5">
        <w:rPr>
          <w:rFonts w:cs="Simplified Arabic" w:hint="cs"/>
          <w:sz w:val="28"/>
          <w:szCs w:val="28"/>
          <w:rtl/>
        </w:rPr>
        <w:t>. تحديد إشارة دالة انطلاقا من جدول تغيراتها.</w:t>
      </w:r>
    </w:p>
    <w:p w:rsidR="00BD79B5" w:rsidRPr="00BD79B5" w:rsidRDefault="00BD79B5" w:rsidP="00BD79B5">
      <w:pPr>
        <w:bidi/>
        <w:spacing w:line="180" w:lineRule="exact"/>
        <w:ind w:left="357" w:firstLine="372"/>
        <w:rPr>
          <w:rFonts w:cs="Simplified Arabic"/>
          <w:sz w:val="28"/>
          <w:szCs w:val="28"/>
          <w:rtl/>
        </w:rPr>
      </w:pPr>
    </w:p>
    <w:p w:rsidR="00BD79B5" w:rsidRP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D79B5">
        <w:rPr>
          <w:rFonts w:cs="Simplified Arabic" w:hint="cs"/>
          <w:sz w:val="28"/>
          <w:szCs w:val="28"/>
          <w:rtl/>
        </w:rPr>
        <w:t xml:space="preserve">    </w:t>
      </w:r>
      <w:r w:rsidRPr="00BD79B5">
        <w:rPr>
          <w:rFonts w:cs="Simplified Arabic" w:hint="cs"/>
          <w:b/>
          <w:bCs/>
          <w:sz w:val="28"/>
          <w:szCs w:val="28"/>
          <w:rtl/>
        </w:rPr>
        <w:t>المجال الفرعي الثالث : دراسة وتمثيل الدوال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1.3.2.</w:t>
      </w:r>
      <w:r w:rsidRPr="00BD79B5">
        <w:rPr>
          <w:rFonts w:cs="Simplified Arabic" w:hint="cs"/>
          <w:sz w:val="28"/>
          <w:szCs w:val="28"/>
          <w:rtl/>
        </w:rPr>
        <w:t xml:space="preserve"> استعمال زوجية دالة  في اختصار مجموعة دراستها؛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2.3.2.</w:t>
      </w:r>
      <w:r w:rsidRPr="00BD79B5">
        <w:rPr>
          <w:rFonts w:cs="Simplified Arabic" w:hint="cs"/>
          <w:sz w:val="28"/>
          <w:szCs w:val="28"/>
          <w:rtl/>
        </w:rPr>
        <w:t xml:space="preserve"> دراسة و تمثيل دوال حدودية من الدرجة الثانية؛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 xml:space="preserve">3.3.2. </w:t>
      </w:r>
      <w:r w:rsidRPr="00BD79B5">
        <w:rPr>
          <w:rFonts w:cs="Simplified Arabic" w:hint="cs"/>
          <w:sz w:val="28"/>
          <w:szCs w:val="28"/>
          <w:rtl/>
        </w:rPr>
        <w:t>دراسة و تمثيل دوال حدودية من الدرجة الثالثة؛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4.3.2.</w:t>
      </w:r>
      <w:r w:rsidRPr="00BD79B5">
        <w:rPr>
          <w:rFonts w:cs="Simplified Arabic" w:hint="cs"/>
          <w:sz w:val="28"/>
          <w:szCs w:val="28"/>
          <w:rtl/>
        </w:rPr>
        <w:t xml:space="preserve"> دراسة و تمثيل دوال متخاطة؛</w:t>
      </w:r>
    </w:p>
    <w:p w:rsidR="00BD79B5" w:rsidRPr="00BD79B5" w:rsidRDefault="00BD79B5" w:rsidP="00312BEF">
      <w:pPr>
        <w:bidi/>
        <w:spacing w:line="420" w:lineRule="exact"/>
        <w:ind w:left="708" w:firstLine="372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5.3.2</w:t>
      </w:r>
      <w:r w:rsidRPr="00BD79B5">
        <w:rPr>
          <w:rFonts w:cs="Simplified Arabic" w:hint="cs"/>
          <w:sz w:val="28"/>
          <w:szCs w:val="28"/>
          <w:rtl/>
        </w:rPr>
        <w:t>. تحديد إشارة دالة انطلاقا من تمثيلها المبياني؛</w:t>
      </w:r>
    </w:p>
    <w:p w:rsidR="00BD79B5" w:rsidRPr="00BD79B5" w:rsidRDefault="00BD79B5" w:rsidP="00312BEF">
      <w:pPr>
        <w:bidi/>
        <w:spacing w:line="420" w:lineRule="exact"/>
        <w:ind w:left="108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6.3.2</w:t>
      </w:r>
      <w:r w:rsidRPr="00BD79B5">
        <w:rPr>
          <w:rFonts w:cs="Simplified Arabic" w:hint="cs"/>
          <w:sz w:val="28"/>
          <w:szCs w:val="28"/>
          <w:rtl/>
        </w:rPr>
        <w:t>. استعمال التمثيل المبياني لدالة لدراسة حلول بعض المعادلات والمتراجحات؛</w:t>
      </w:r>
    </w:p>
    <w:p w:rsidR="00BD79B5" w:rsidRDefault="00BD79B5" w:rsidP="00312BEF">
      <w:pPr>
        <w:bidi/>
        <w:ind w:left="1080"/>
        <w:rPr>
          <w:rFonts w:cs="Simplified Arabic"/>
          <w:sz w:val="28"/>
          <w:szCs w:val="28"/>
          <w:rtl/>
        </w:rPr>
      </w:pPr>
      <w:r w:rsidRPr="00BD79B5">
        <w:rPr>
          <w:rFonts w:cs="Simplified Arabic" w:hint="cs"/>
          <w:b/>
          <w:bCs/>
          <w:sz w:val="28"/>
          <w:szCs w:val="28"/>
          <w:rtl/>
        </w:rPr>
        <w:t>7.3.2.</w:t>
      </w:r>
      <w:r w:rsidRPr="00BD79B5">
        <w:rPr>
          <w:rFonts w:cs="Simplified Arabic" w:hint="cs"/>
          <w:sz w:val="28"/>
          <w:szCs w:val="28"/>
          <w:rtl/>
        </w:rPr>
        <w:t xml:space="preserve"> استعمال جدول تغيرات دالة لدراسة حلول بعض المعادلات والمتراجحات.</w:t>
      </w:r>
    </w:p>
    <w:p w:rsidR="00312BEF" w:rsidRDefault="00312BEF" w:rsidP="00312BEF">
      <w:pPr>
        <w:bidi/>
        <w:ind w:left="1080"/>
        <w:rPr>
          <w:rFonts w:cs="Simplified Arabic"/>
          <w:sz w:val="28"/>
          <w:szCs w:val="28"/>
        </w:rPr>
      </w:pPr>
    </w:p>
    <w:p w:rsidR="00317F0D" w:rsidRDefault="00317F0D" w:rsidP="00317F0D">
      <w:pPr>
        <w:bidi/>
        <w:ind w:left="1080"/>
        <w:rPr>
          <w:rFonts w:cs="Simplified Arabic"/>
          <w:sz w:val="28"/>
          <w:szCs w:val="28"/>
        </w:rPr>
      </w:pPr>
    </w:p>
    <w:p w:rsidR="00760176" w:rsidRDefault="00760176">
      <w:pPr>
        <w:rPr>
          <w:rFonts w:cs="Simplified Arabic"/>
          <w:sz w:val="28"/>
          <w:szCs w:val="28"/>
          <w:rtl/>
        </w:rPr>
      </w:pPr>
      <w:r>
        <w:rPr>
          <w:rFonts w:cs="Simplified Arabic"/>
          <w:sz w:val="28"/>
          <w:szCs w:val="28"/>
          <w:rtl/>
        </w:rPr>
        <w:br w:type="page"/>
      </w:r>
    </w:p>
    <w:p w:rsidR="00317F0D" w:rsidRPr="00BD79B5" w:rsidRDefault="00317F0D" w:rsidP="00317F0D">
      <w:pPr>
        <w:bidi/>
        <w:ind w:left="1080"/>
        <w:rPr>
          <w:rFonts w:cs="Simplified Arabic"/>
          <w:sz w:val="28"/>
          <w:szCs w:val="28"/>
          <w:rtl/>
        </w:rPr>
      </w:pPr>
    </w:p>
    <w:p w:rsidR="00BD79B5" w:rsidRPr="00312BEF" w:rsidRDefault="00BD79B5" w:rsidP="00BD79B5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</w:rPr>
      </w:pPr>
      <w:r w:rsidRPr="00312BEF">
        <w:rPr>
          <w:rFonts w:cs="Simplified Arabic" w:hint="cs"/>
          <w:b/>
          <w:bCs/>
          <w:sz w:val="32"/>
          <w:szCs w:val="32"/>
          <w:u w:val="single"/>
          <w:rtl/>
        </w:rPr>
        <w:t>جدول التخصيص</w:t>
      </w:r>
    </w:p>
    <w:p w:rsidR="00BD79B5" w:rsidRPr="00B764C8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764C8">
        <w:rPr>
          <w:rFonts w:cs="Simplified Arabic" w:hint="cs"/>
          <w:b/>
          <w:bCs/>
          <w:sz w:val="28"/>
          <w:szCs w:val="28"/>
          <w:rtl/>
        </w:rPr>
        <w:t>أ . حسب المجالات الرئيسية</w:t>
      </w:r>
    </w:p>
    <w:tbl>
      <w:tblPr>
        <w:tblStyle w:val="Grilledutableau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2160"/>
        <w:gridCol w:w="3708"/>
        <w:gridCol w:w="2520"/>
      </w:tblGrid>
      <w:tr w:rsidR="00BD79B5" w:rsidRPr="00BD79B5">
        <w:tc>
          <w:tcPr>
            <w:tcW w:w="216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المجالات</w:t>
            </w: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المجالات الفرعية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نسبة الأهمية</w:t>
            </w:r>
          </w:p>
        </w:tc>
      </w:tr>
      <w:tr w:rsidR="00BD79B5" w:rsidRPr="00BD79B5">
        <w:tc>
          <w:tcPr>
            <w:tcW w:w="2160" w:type="dxa"/>
            <w:vMerge w:val="restart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الجبر</w:t>
            </w: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التعداد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10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التناسب؛ النسب المئوية؛ السلم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5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المعادلات والمتراجحات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15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النظمات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10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المتتاليات الحسابية و الهندسية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20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 w:val="restart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التحليل</w:t>
            </w: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النهايات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10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الاشتقاق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10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2160" w:type="dxa"/>
            <w:vMerge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08" w:type="dxa"/>
          </w:tcPr>
          <w:p w:rsidR="00BD79B5" w:rsidRPr="00BD79B5" w:rsidRDefault="00BD79B5" w:rsidP="00BD79B5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دراسة وتمثيل الدوال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20</w:t>
            </w:r>
            <w:r w:rsidR="00312BEF"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5868" w:type="dxa"/>
            <w:gridSpan w:val="2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252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100 </w:t>
            </w:r>
            <w:r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</w:tbl>
    <w:p w:rsidR="00BD79B5" w:rsidRPr="00BD79B5" w:rsidRDefault="00BD79B5" w:rsidP="00BD79B5">
      <w:pPr>
        <w:bidi/>
        <w:rPr>
          <w:rFonts w:cs="Simplified Arabic"/>
          <w:sz w:val="28"/>
          <w:szCs w:val="28"/>
          <w:rtl/>
        </w:rPr>
      </w:pPr>
    </w:p>
    <w:p w:rsidR="00BD79B5" w:rsidRPr="00B764C8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  <w:r w:rsidRPr="00B764C8">
        <w:rPr>
          <w:rFonts w:cs="Simplified Arabic" w:hint="cs"/>
          <w:b/>
          <w:bCs/>
          <w:sz w:val="28"/>
          <w:szCs w:val="28"/>
          <w:rtl/>
        </w:rPr>
        <w:t>ب . حسب المستويات المهارية</w:t>
      </w:r>
    </w:p>
    <w:tbl>
      <w:tblPr>
        <w:tblStyle w:val="Grilledutableau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7560"/>
        <w:gridCol w:w="1652"/>
      </w:tblGrid>
      <w:tr w:rsidR="00BD79B5" w:rsidRPr="00BD79B5">
        <w:trPr>
          <w:trHeight w:val="376"/>
        </w:trPr>
        <w:tc>
          <w:tcPr>
            <w:tcW w:w="7560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 المهاري</w:t>
            </w:r>
          </w:p>
        </w:tc>
        <w:tc>
          <w:tcPr>
            <w:tcW w:w="1652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>نسبة الأهمية</w:t>
            </w:r>
          </w:p>
        </w:tc>
      </w:tr>
      <w:tr w:rsidR="00BD79B5" w:rsidRPr="00BD79B5">
        <w:tc>
          <w:tcPr>
            <w:tcW w:w="7560" w:type="dxa"/>
          </w:tcPr>
          <w:p w:rsidR="00BD79B5" w:rsidRPr="00BD79B5" w:rsidRDefault="00BD79B5" w:rsidP="00BD79B5">
            <w:pPr>
              <w:bidi/>
              <w:rPr>
                <w:rFonts w:cs="Simplified Arabic"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sz w:val="28"/>
                <w:szCs w:val="28"/>
                <w:rtl/>
              </w:rPr>
              <w:t>تطبيق مباشر للمعارف (تعريف؛ خاصية؛ مبرهنة؛ خوارزمية؛ صيغة؛ تقنية؛ قاعدة؛ ....).</w:t>
            </w:r>
          </w:p>
        </w:tc>
        <w:tc>
          <w:tcPr>
            <w:tcW w:w="1652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60 </w:t>
            </w:r>
            <w:r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7560" w:type="dxa"/>
          </w:tcPr>
          <w:p w:rsidR="00BD79B5" w:rsidRPr="00BD79B5" w:rsidRDefault="00BD79B5" w:rsidP="00BD79B5">
            <w:pPr>
              <w:bidi/>
              <w:rPr>
                <w:rFonts w:cs="Simplified Arabic"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sz w:val="28"/>
                <w:szCs w:val="28"/>
                <w:rtl/>
              </w:rPr>
              <w:t>استحضار وتطبيق معارف غير معلنة في السؤال (تعريف؛ خاصية؛ مبرهنة؛ خوارزمية؛ صيغة؛ تقنية؛ قاعدة؛ ....) في وضعية مألوفة.</w:t>
            </w:r>
          </w:p>
        </w:tc>
        <w:tc>
          <w:tcPr>
            <w:tcW w:w="1652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BD79B5">
              <w:rPr>
                <w:rFonts w:cs="Simplified Arabic"/>
                <w:b/>
                <w:bCs/>
                <w:sz w:val="28"/>
                <w:szCs w:val="28"/>
              </w:rPr>
              <w:t>30</w:t>
            </w: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  <w:tr w:rsidR="00BD79B5" w:rsidRPr="00BD79B5">
        <w:tc>
          <w:tcPr>
            <w:tcW w:w="7560" w:type="dxa"/>
          </w:tcPr>
          <w:p w:rsidR="00BD79B5" w:rsidRPr="00BD79B5" w:rsidRDefault="00BD79B5" w:rsidP="00BD79B5">
            <w:pPr>
              <w:bidi/>
              <w:rPr>
                <w:rFonts w:cs="Simplified Arabic"/>
                <w:sz w:val="28"/>
                <w:szCs w:val="28"/>
                <w:rtl/>
              </w:rPr>
            </w:pPr>
            <w:r w:rsidRPr="00BD79B5">
              <w:rPr>
                <w:rFonts w:cs="Simplified Arabic" w:hint="cs"/>
                <w:sz w:val="28"/>
                <w:szCs w:val="28"/>
                <w:rtl/>
              </w:rPr>
              <w:t>استحضار وتطبيق وتوليف معارف غير معلنة في حل مسائل.</w:t>
            </w:r>
          </w:p>
        </w:tc>
        <w:tc>
          <w:tcPr>
            <w:tcW w:w="1652" w:type="dxa"/>
          </w:tcPr>
          <w:p w:rsidR="00BD79B5" w:rsidRPr="00BD79B5" w:rsidRDefault="00BD79B5" w:rsidP="00BD79B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BD79B5">
              <w:rPr>
                <w:rFonts w:cs="Simplified Arabic"/>
                <w:b/>
                <w:bCs/>
                <w:sz w:val="28"/>
                <w:szCs w:val="28"/>
              </w:rPr>
              <w:t>10</w:t>
            </w:r>
            <w:r w:rsidRPr="00BD79B5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D79B5">
              <w:rPr>
                <w:rFonts w:cs="Simplified Arabic"/>
                <w:b/>
                <w:bCs/>
                <w:sz w:val="28"/>
                <w:szCs w:val="28"/>
              </w:rPr>
              <w:t>%</w:t>
            </w:r>
          </w:p>
        </w:tc>
      </w:tr>
    </w:tbl>
    <w:p w:rsidR="00BD79B5" w:rsidRPr="00BD79B5" w:rsidRDefault="00BD79B5" w:rsidP="00BD79B5">
      <w:pPr>
        <w:bidi/>
        <w:rPr>
          <w:rFonts w:cs="Simplified Arabic"/>
          <w:b/>
          <w:bCs/>
          <w:sz w:val="28"/>
          <w:szCs w:val="28"/>
          <w:rtl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BD79B5" w:rsidRPr="00BD79B5" w:rsidRDefault="00BD79B5" w:rsidP="00BD79B5">
      <w:pPr>
        <w:tabs>
          <w:tab w:val="right" w:pos="970"/>
        </w:tabs>
        <w:bidi/>
        <w:ind w:left="790" w:hanging="360"/>
        <w:jc w:val="both"/>
        <w:rPr>
          <w:rFonts w:cs="Simplified Arabic"/>
          <w:sz w:val="28"/>
          <w:szCs w:val="28"/>
          <w:rtl/>
          <w:lang w:val="en-US"/>
        </w:rPr>
      </w:pPr>
    </w:p>
    <w:p w:rsidR="00AD427A" w:rsidRPr="00BD79B5" w:rsidRDefault="00AD427A" w:rsidP="004660D0">
      <w:pPr>
        <w:bidi/>
        <w:jc w:val="center"/>
        <w:rPr>
          <w:rtl/>
          <w:lang w:eastAsia="fr-FR" w:bidi="ar-MA"/>
        </w:rPr>
      </w:pPr>
    </w:p>
    <w:sectPr w:rsidR="00AD427A" w:rsidRPr="00BD79B5" w:rsidSect="00760176">
      <w:footerReference w:type="even" r:id="rId22"/>
      <w:footerReference w:type="default" r:id="rId23"/>
      <w:pgSz w:w="11906" w:h="16838"/>
      <w:pgMar w:top="567" w:right="1106" w:bottom="567" w:left="1259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4E1" w:rsidRDefault="006014E1">
      <w:r>
        <w:separator/>
      </w:r>
    </w:p>
  </w:endnote>
  <w:endnote w:type="continuationSeparator" w:id="1">
    <w:p w:rsidR="006014E1" w:rsidRDefault="00601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 Backslante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1E" w:rsidRDefault="003C42FC" w:rsidP="006E08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D521E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D521E" w:rsidRDefault="00ED521E" w:rsidP="003C3F90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1E" w:rsidRDefault="00ED521E" w:rsidP="003C3F90">
    <w:pPr>
      <w:pStyle w:val="Pieddepage"/>
      <w:bidi/>
      <w:rPr>
        <w:rFonts w:ascii="Book Antiqua" w:hAnsi="Book Antiqua" w:cs="Traditional Arabic"/>
        <w:b/>
        <w:bCs/>
        <w:color w:val="006699"/>
        <w:sz w:val="16"/>
        <w:szCs w:val="16"/>
        <w:rtl/>
        <w:lang w:bidi="ar-MA"/>
      </w:rPr>
    </w:pPr>
  </w:p>
  <w:tbl>
    <w:tblPr>
      <w:tblStyle w:val="Grilledutableau"/>
      <w:bidiVisual/>
      <w:tblW w:w="10632" w:type="dxa"/>
      <w:tblInd w:w="-27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1E0"/>
    </w:tblPr>
    <w:tblGrid>
      <w:gridCol w:w="10632"/>
    </w:tblGrid>
    <w:tr w:rsidR="00ED521E" w:rsidTr="00760176">
      <w:trPr>
        <w:trHeight w:val="556"/>
      </w:trPr>
      <w:tc>
        <w:tcPr>
          <w:tcW w:w="10632" w:type="dxa"/>
        </w:tcPr>
        <w:p w:rsidR="00ED521E" w:rsidRPr="00760176" w:rsidRDefault="00ED521E" w:rsidP="00760176">
          <w:pPr>
            <w:bidi/>
            <w:jc w:val="center"/>
            <w:rPr>
              <w:rFonts w:cs="Simplified Arabic"/>
              <w:color w:val="000000"/>
              <w:sz w:val="16"/>
              <w:szCs w:val="16"/>
              <w:rtl/>
              <w:lang w:bidi="ar-MA"/>
            </w:rPr>
          </w:pPr>
          <w:r>
            <w:rPr>
              <w:color w:val="000000"/>
              <w:sz w:val="18"/>
              <w:szCs w:val="18"/>
              <w:lang w:bidi="ar-MA"/>
            </w:rPr>
            <w:t xml:space="preserve">                                  </w:t>
          </w:r>
          <w:r w:rsidRPr="00760176">
            <w:rPr>
              <w:rFonts w:cs="Simplified Arabic" w:hint="cs"/>
              <w:color w:val="000000"/>
              <w:sz w:val="16"/>
              <w:szCs w:val="16"/>
              <w:rtl/>
              <w:lang w:bidi="ar-MA"/>
            </w:rPr>
            <w:t>الامتحان الجهوي الموحد للسنة الأولى من لسلك البكالوريا :  لإطار المرجعي لمادة الرياضيات</w:t>
          </w:r>
          <w:r w:rsidRPr="00760176">
            <w:rPr>
              <w:rFonts w:cs="Simplified Arabic" w:hint="cs"/>
              <w:b/>
              <w:bCs/>
              <w:color w:val="FF6600"/>
              <w:sz w:val="16"/>
              <w:szCs w:val="16"/>
              <w:rtl/>
              <w:lang w:bidi="ar-MA"/>
            </w:rPr>
            <w:t xml:space="preserve">   </w:t>
          </w:r>
          <w:r w:rsidR="00760176" w:rsidRPr="00760176">
            <w:rPr>
              <w:rFonts w:cs="Simplified Arabic" w:hint="cs"/>
              <w:color w:val="000000"/>
              <w:sz w:val="16"/>
              <w:szCs w:val="16"/>
              <w:rtl/>
              <w:lang w:bidi="ar-MA"/>
            </w:rPr>
            <w:t>مسلك اللغة العربية بشعبة التعليم الأصيل - شعبة الآداب والعلوم الإنسانية</w:t>
          </w:r>
          <w:r w:rsidRPr="00760176">
            <w:rPr>
              <w:rFonts w:cs="Simplified Arabic" w:hint="cs"/>
              <w:color w:val="000000"/>
              <w:sz w:val="16"/>
              <w:szCs w:val="16"/>
              <w:rtl/>
              <w:lang w:bidi="ar-MA"/>
            </w:rPr>
            <w:t xml:space="preserve">                       </w:t>
          </w:r>
        </w:p>
        <w:p w:rsidR="00ED521E" w:rsidRPr="00334D74" w:rsidRDefault="00ED521E" w:rsidP="00760176">
          <w:pPr>
            <w:pStyle w:val="Pieddepage"/>
            <w:bidi/>
            <w:jc w:val="center"/>
            <w:rPr>
              <w:rFonts w:ascii="Book Antiqua" w:hAnsi="Book Antiqua" w:cs="Traditional Arabic"/>
              <w:b/>
              <w:bCs/>
              <w:color w:val="000000"/>
              <w:sz w:val="18"/>
              <w:szCs w:val="18"/>
              <w:rtl/>
              <w:lang w:bidi="ar-MA"/>
            </w:rPr>
          </w:pPr>
          <w:r w:rsidRPr="00334D74">
            <w:rPr>
              <w:rFonts w:ascii="Book Antiqua" w:hAnsi="Book Antiqua" w:cs="Simplified Arabic" w:hint="cs"/>
              <w:b/>
              <w:bCs/>
              <w:color w:val="000000"/>
              <w:sz w:val="18"/>
              <w:szCs w:val="18"/>
              <w:rtl/>
              <w:lang w:bidi="ar-MA"/>
            </w:rPr>
            <w:t>المركز الوطني للامتحانات.الهاتف : 52/037.71.44.53 - الفاكس:  037.71.44.37 - البريد الإلكتروني :</w:t>
          </w:r>
          <w:r w:rsidR="00760176">
            <w:rPr>
              <w:rFonts w:ascii="Book Antiqua" w:hAnsi="Book Antiqua" w:cs="Simplified Arabic"/>
              <w:b/>
              <w:bCs/>
              <w:color w:val="000000"/>
              <w:sz w:val="18"/>
              <w:szCs w:val="18"/>
              <w:lang w:bidi="ar-MA"/>
            </w:rPr>
            <w:t xml:space="preserve">   </w:t>
          </w:r>
          <w:r w:rsidRPr="00334D74">
            <w:rPr>
              <w:rFonts w:ascii="Book Antiqua" w:hAnsi="Book Antiqua" w:cs="Simplified Arabic"/>
              <w:b/>
              <w:bCs/>
              <w:color w:val="000000"/>
              <w:sz w:val="18"/>
              <w:szCs w:val="18"/>
              <w:u w:val="single"/>
              <w:lang w:bidi="ar-MA"/>
            </w:rPr>
            <w:t>cne@</w:t>
          </w:r>
          <w:r w:rsidR="00760176">
            <w:rPr>
              <w:rFonts w:ascii="Book Antiqua" w:hAnsi="Book Antiqua" w:cs="Simplified Arabic"/>
              <w:b/>
              <w:bCs/>
              <w:color w:val="000000"/>
              <w:sz w:val="18"/>
              <w:szCs w:val="18"/>
              <w:u w:val="single"/>
              <w:lang w:bidi="ar-MA"/>
            </w:rPr>
            <w:t>men.gov.ma</w:t>
          </w:r>
          <w:r w:rsidR="00760176" w:rsidRPr="00760176">
            <w:rPr>
              <w:rFonts w:cs="Simplified Arabic" w:hint="cs"/>
              <w:color w:val="000000"/>
              <w:sz w:val="16"/>
              <w:szCs w:val="16"/>
              <w:rtl/>
              <w:lang w:bidi="ar-MA"/>
            </w:rPr>
            <w:t xml:space="preserve"> ص</w: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t xml:space="preserve"> </w: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begin"/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instrText xml:space="preserve"> 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lang w:bidi="ar-MA"/>
            </w:rPr>
            <w:instrText>PAGE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instrText xml:space="preserve"> 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separate"/>
          </w:r>
          <w:r w:rsidR="00760176">
            <w:rPr>
              <w:rFonts w:cs="Simplified Arabic"/>
              <w:noProof/>
              <w:color w:val="000000"/>
              <w:sz w:val="16"/>
              <w:szCs w:val="16"/>
              <w:rtl/>
              <w:lang w:bidi="ar-MA"/>
            </w:rPr>
            <w:t>1</w: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end"/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t xml:space="preserve"> من </w: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begin"/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instrText xml:space="preserve"> 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lang w:bidi="ar-MA"/>
            </w:rPr>
            <w:instrText>NUMPAGES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instrText xml:space="preserve"> </w:instrTex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separate"/>
          </w:r>
          <w:r w:rsidR="00760176">
            <w:rPr>
              <w:rFonts w:cs="Simplified Arabic"/>
              <w:noProof/>
              <w:color w:val="000000"/>
              <w:sz w:val="16"/>
              <w:szCs w:val="16"/>
              <w:rtl/>
              <w:lang w:bidi="ar-MA"/>
            </w:rPr>
            <w:t>3</w:t>
          </w:r>
          <w:r w:rsidR="00760176" w:rsidRPr="00760176">
            <w:rPr>
              <w:rFonts w:cs="Simplified Arabic"/>
              <w:color w:val="000000"/>
              <w:sz w:val="16"/>
              <w:szCs w:val="16"/>
              <w:rtl/>
              <w:lang w:bidi="ar-MA"/>
            </w:rPr>
            <w:fldChar w:fldCharType="end"/>
          </w:r>
        </w:p>
      </w:tc>
    </w:tr>
  </w:tbl>
  <w:p w:rsidR="00ED521E" w:rsidRDefault="00ED521E" w:rsidP="003C3F90">
    <w:pPr>
      <w:pStyle w:val="Pieddepage"/>
      <w:bidi/>
      <w:rPr>
        <w:rFonts w:ascii="Book Antiqua" w:hAnsi="Book Antiqua" w:cs="Traditional Arabic"/>
        <w:b/>
        <w:bCs/>
        <w:color w:val="006699"/>
        <w:sz w:val="16"/>
        <w:szCs w:val="16"/>
        <w:rtl/>
        <w:lang w:bidi="ar-MA"/>
      </w:rPr>
    </w:pPr>
  </w:p>
  <w:p w:rsidR="00ED521E" w:rsidRDefault="00ED521E" w:rsidP="003C3F90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4E1" w:rsidRDefault="006014E1">
      <w:r>
        <w:separator/>
      </w:r>
    </w:p>
  </w:footnote>
  <w:footnote w:type="continuationSeparator" w:id="1">
    <w:p w:rsidR="006014E1" w:rsidRDefault="00601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A7B00"/>
    <w:multiLevelType w:val="multilevel"/>
    <w:tmpl w:val="2CD07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55"/>
        </w:tabs>
        <w:ind w:left="20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90"/>
        </w:tabs>
        <w:ind w:left="3390" w:hanging="720"/>
      </w:pPr>
      <w:rPr>
        <w:rFonts w:ascii="Times New Roman" w:eastAsia="SimSun" w:hAnsi="Times New Roman" w:cs="Simplified Arabic"/>
      </w:rPr>
    </w:lvl>
    <w:lvl w:ilvl="3">
      <w:start w:val="1"/>
      <w:numFmt w:val="decimal"/>
      <w:lvlText w:val="%1.%2.%3.%4."/>
      <w:lvlJc w:val="left"/>
      <w:pPr>
        <w:tabs>
          <w:tab w:val="num" w:pos="5085"/>
        </w:tabs>
        <w:ind w:left="50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80"/>
        </w:tabs>
        <w:ind w:left="67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15"/>
        </w:tabs>
        <w:ind w:left="8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810"/>
        </w:tabs>
        <w:ind w:left="9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05"/>
        </w:tabs>
        <w:ind w:left="115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840"/>
        </w:tabs>
        <w:ind w:left="12840" w:hanging="2160"/>
      </w:pPr>
      <w:rPr>
        <w:rFonts w:hint="default"/>
      </w:rPr>
    </w:lvl>
  </w:abstractNum>
  <w:abstractNum w:abstractNumId="1">
    <w:nsid w:val="410B09EF"/>
    <w:multiLevelType w:val="hybridMultilevel"/>
    <w:tmpl w:val="B15E04D6"/>
    <w:lvl w:ilvl="0" w:tplc="EF426718">
      <w:start w:val="1"/>
      <w:numFmt w:val="bullet"/>
      <w:lvlText w:val=""/>
      <w:lvlJc w:val="left"/>
      <w:pPr>
        <w:tabs>
          <w:tab w:val="num" w:pos="1826"/>
        </w:tabs>
        <w:ind w:left="1826" w:firstLine="0"/>
      </w:pPr>
      <w:rPr>
        <w:rFonts w:ascii="Symbol" w:hAnsi="Symbol" w:hint="default"/>
        <w:b w:val="0"/>
        <w:color w:val="auto"/>
      </w:rPr>
    </w:lvl>
    <w:lvl w:ilvl="1" w:tplc="C1B49D00">
      <w:start w:val="1"/>
      <w:numFmt w:val="bullet"/>
      <w:lvlText w:val=""/>
      <w:lvlJc w:val="left"/>
      <w:pPr>
        <w:tabs>
          <w:tab w:val="num" w:pos="2144"/>
        </w:tabs>
        <w:ind w:left="2144" w:hanging="360"/>
      </w:pPr>
      <w:rPr>
        <w:rFonts w:ascii="Symbol" w:hAnsi="Symbol" w:hint="default"/>
        <w:b w:val="0"/>
        <w:color w:val="auto"/>
        <w:sz w:val="32"/>
        <w:szCs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4"/>
        </w:tabs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4"/>
        </w:tabs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4"/>
        </w:tabs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4"/>
        </w:tabs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4"/>
        </w:tabs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4"/>
        </w:tabs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4"/>
        </w:tabs>
        <w:ind w:left="7184" w:hanging="360"/>
      </w:pPr>
      <w:rPr>
        <w:rFonts w:ascii="Wingdings" w:hAnsi="Wingdings" w:hint="default"/>
      </w:rPr>
    </w:lvl>
  </w:abstractNum>
  <w:abstractNum w:abstractNumId="2">
    <w:nsid w:val="5C3825FF"/>
    <w:multiLevelType w:val="hybridMultilevel"/>
    <w:tmpl w:val="44DADEE0"/>
    <w:lvl w:ilvl="0" w:tplc="123284E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2E0B0C"/>
    <w:multiLevelType w:val="multilevel"/>
    <w:tmpl w:val="D61C6AB6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8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C99"/>
    <w:rsid w:val="000012DA"/>
    <w:rsid w:val="00017C18"/>
    <w:rsid w:val="000B6377"/>
    <w:rsid w:val="000E7483"/>
    <w:rsid w:val="00101AC1"/>
    <w:rsid w:val="0013232C"/>
    <w:rsid w:val="001345DE"/>
    <w:rsid w:val="0013547C"/>
    <w:rsid w:val="00141C09"/>
    <w:rsid w:val="00196C3B"/>
    <w:rsid w:val="001E2978"/>
    <w:rsid w:val="00225A90"/>
    <w:rsid w:val="0027512B"/>
    <w:rsid w:val="002A4D27"/>
    <w:rsid w:val="002B3BDA"/>
    <w:rsid w:val="00312BEF"/>
    <w:rsid w:val="00317F0D"/>
    <w:rsid w:val="00333302"/>
    <w:rsid w:val="00334D74"/>
    <w:rsid w:val="00340E36"/>
    <w:rsid w:val="00365A26"/>
    <w:rsid w:val="003A2ACA"/>
    <w:rsid w:val="003C3F90"/>
    <w:rsid w:val="003C42FC"/>
    <w:rsid w:val="003F1E11"/>
    <w:rsid w:val="004023CB"/>
    <w:rsid w:val="00421D95"/>
    <w:rsid w:val="0044014D"/>
    <w:rsid w:val="004464D5"/>
    <w:rsid w:val="004660D0"/>
    <w:rsid w:val="00492BEA"/>
    <w:rsid w:val="004B5C99"/>
    <w:rsid w:val="004C04AC"/>
    <w:rsid w:val="00573624"/>
    <w:rsid w:val="005B47AF"/>
    <w:rsid w:val="005C7A13"/>
    <w:rsid w:val="005E56D8"/>
    <w:rsid w:val="005F2CF1"/>
    <w:rsid w:val="006014E1"/>
    <w:rsid w:val="00602BCD"/>
    <w:rsid w:val="00646E73"/>
    <w:rsid w:val="00657E56"/>
    <w:rsid w:val="006625FF"/>
    <w:rsid w:val="006737F6"/>
    <w:rsid w:val="006B6F15"/>
    <w:rsid w:val="006E085F"/>
    <w:rsid w:val="007239F1"/>
    <w:rsid w:val="00760176"/>
    <w:rsid w:val="00786D04"/>
    <w:rsid w:val="007D2C9E"/>
    <w:rsid w:val="007F0B50"/>
    <w:rsid w:val="0080468D"/>
    <w:rsid w:val="0085334A"/>
    <w:rsid w:val="00891E73"/>
    <w:rsid w:val="0089522E"/>
    <w:rsid w:val="008B2157"/>
    <w:rsid w:val="008B7759"/>
    <w:rsid w:val="008D103C"/>
    <w:rsid w:val="008D1057"/>
    <w:rsid w:val="00922B58"/>
    <w:rsid w:val="009371D4"/>
    <w:rsid w:val="0097525F"/>
    <w:rsid w:val="00A05EE9"/>
    <w:rsid w:val="00A178D9"/>
    <w:rsid w:val="00A7557C"/>
    <w:rsid w:val="00AD3DC4"/>
    <w:rsid w:val="00AD427A"/>
    <w:rsid w:val="00AD561E"/>
    <w:rsid w:val="00B01425"/>
    <w:rsid w:val="00B6319B"/>
    <w:rsid w:val="00B764C8"/>
    <w:rsid w:val="00B87155"/>
    <w:rsid w:val="00B97BA1"/>
    <w:rsid w:val="00BA012A"/>
    <w:rsid w:val="00BB00A4"/>
    <w:rsid w:val="00BD79B5"/>
    <w:rsid w:val="00CE4A4B"/>
    <w:rsid w:val="00D06FF4"/>
    <w:rsid w:val="00D85457"/>
    <w:rsid w:val="00D915D7"/>
    <w:rsid w:val="00E022C6"/>
    <w:rsid w:val="00E07019"/>
    <w:rsid w:val="00ED521E"/>
    <w:rsid w:val="00EE2E7D"/>
    <w:rsid w:val="00EF25D6"/>
    <w:rsid w:val="00F14A51"/>
    <w:rsid w:val="00F41750"/>
    <w:rsid w:val="00FB330E"/>
    <w:rsid w:val="00FD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5C99"/>
    <w:rPr>
      <w:rFonts w:eastAsia="SimSun"/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rsid w:val="008B2157"/>
    <w:pPr>
      <w:keepNext/>
      <w:bidi/>
      <w:jc w:val="center"/>
      <w:outlineLvl w:val="0"/>
    </w:pPr>
    <w:rPr>
      <w:rFonts w:ascii="Times New Roman Backslanted" w:eastAsia="Times New Roman" w:hAnsi="Times New Roman Backslanted" w:cs="Simplified Arabic"/>
      <w:b/>
      <w:bCs/>
      <w:sz w:val="32"/>
      <w:szCs w:val="32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B5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rsid w:val="003C3F9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C3F90"/>
  </w:style>
  <w:style w:type="paragraph" w:styleId="En-tte">
    <w:name w:val="header"/>
    <w:basedOn w:val="Normal"/>
    <w:rsid w:val="003C3F90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317F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17F0D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jpeg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2804</Characters>
  <Application>Microsoft Office Word</Application>
  <DocSecurity>2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Unicornis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ab</dc:creator>
  <cp:keywords/>
  <dc:description/>
  <cp:lastModifiedBy>SWEET</cp:lastModifiedBy>
  <cp:revision>4</cp:revision>
  <cp:lastPrinted>2007-02-15T19:20:00Z</cp:lastPrinted>
  <dcterms:created xsi:type="dcterms:W3CDTF">2010-02-18T17:55:00Z</dcterms:created>
  <dcterms:modified xsi:type="dcterms:W3CDTF">2010-02-18T19:02:00Z</dcterms:modified>
</cp:coreProperties>
</file>