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t xml:space="preserve">Part 1.1 - DSB-LC AM</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Source Spectrum</w:t>
      </w:r>
    </w:p>
    <w:p w:rsidR="00000000" w:rsidDel="00000000" w:rsidP="00000000" w:rsidRDefault="00000000" w:rsidRPr="00000000" w14:paraId="00000003">
      <w:pPr>
        <w:ind w:left="0" w:firstLine="0"/>
        <w:rPr/>
      </w:pPr>
      <w:r w:rsidDel="00000000" w:rsidR="00000000" w:rsidRPr="00000000">
        <w:rPr/>
        <w:drawing>
          <wp:inline distB="114300" distT="114300" distL="114300" distR="114300">
            <wp:extent cx="5943600" cy="3111500"/>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2) Source Scope</w:t>
      </w:r>
    </w:p>
    <w:p w:rsidR="00000000" w:rsidDel="00000000" w:rsidP="00000000" w:rsidRDefault="00000000" w:rsidRPr="00000000" w14:paraId="00000005">
      <w:pPr>
        <w:rPr/>
      </w:pPr>
      <w:r w:rsidDel="00000000" w:rsidR="00000000" w:rsidRPr="00000000">
        <w:rPr>
          <w:rtl w:val="0"/>
        </w:rPr>
        <w:t xml:space="preserve">The one used in the lab report</w:t>
      </w:r>
    </w:p>
    <w:p w:rsidR="00000000" w:rsidDel="00000000" w:rsidP="00000000" w:rsidRDefault="00000000" w:rsidRPr="00000000" w14:paraId="00000006">
      <w:pPr>
        <w:rPr/>
      </w:pPr>
      <w:r w:rsidDel="00000000" w:rsidR="00000000" w:rsidRPr="00000000">
        <w:rPr/>
        <w:drawing>
          <wp:inline distB="114300" distT="114300" distL="114300" distR="114300">
            <wp:extent cx="5943600" cy="2514600"/>
            <wp:effectExtent b="0" l="0" r="0" t="0"/>
            <wp:docPr id="1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Not taken</w:t>
      </w:r>
    </w:p>
    <w:p w:rsidR="00000000" w:rsidDel="00000000" w:rsidP="00000000" w:rsidRDefault="00000000" w:rsidRPr="00000000" w14:paraId="00000008">
      <w:pPr>
        <w:rPr/>
      </w:pPr>
      <w:r w:rsidDel="00000000" w:rsidR="00000000" w:rsidRPr="00000000">
        <w:rPr/>
        <w:drawing>
          <wp:inline distB="114300" distT="114300" distL="114300" distR="114300">
            <wp:extent cx="5943600" cy="2667000"/>
            <wp:effectExtent b="0" l="0" r="0" t="0"/>
            <wp:docPr id="1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Scope Mod</w:t>
      </w:r>
    </w:p>
    <w:p w:rsidR="00000000" w:rsidDel="00000000" w:rsidP="00000000" w:rsidRDefault="00000000" w:rsidRPr="00000000" w14:paraId="0000000A">
      <w:pPr>
        <w:rPr/>
      </w:pPr>
      <w:r w:rsidDel="00000000" w:rsidR="00000000" w:rsidRPr="00000000">
        <w:rPr>
          <w:rtl w:val="0"/>
        </w:rPr>
        <w:t xml:space="preserve">Used in lab report</w:t>
      </w:r>
    </w:p>
    <w:p w:rsidR="00000000" w:rsidDel="00000000" w:rsidP="00000000" w:rsidRDefault="00000000" w:rsidRPr="00000000" w14:paraId="0000000B">
      <w:pPr>
        <w:rPr/>
      </w:pPr>
      <w:r w:rsidDel="00000000" w:rsidR="00000000" w:rsidRPr="00000000">
        <w:rPr/>
        <w:drawing>
          <wp:inline distB="114300" distT="114300" distL="114300" distR="114300">
            <wp:extent cx="5943600" cy="2895600"/>
            <wp:effectExtent b="0" l="0" r="0" t="0"/>
            <wp:docPr id="1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Not taken</w:t>
      </w:r>
    </w:p>
    <w:p w:rsidR="00000000" w:rsidDel="00000000" w:rsidP="00000000" w:rsidRDefault="00000000" w:rsidRPr="00000000" w14:paraId="0000000D">
      <w:pPr>
        <w:rPr/>
      </w:pPr>
      <w:r w:rsidDel="00000000" w:rsidR="00000000" w:rsidRPr="00000000">
        <w:rPr/>
        <w:drawing>
          <wp:inline distB="114300" distT="114300" distL="114300" distR="114300">
            <wp:extent cx="5943600" cy="28956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Make comment on the envelope that is in yellow compared to the blue signal</w:t>
      </w:r>
    </w:p>
    <w:p w:rsidR="00000000" w:rsidDel="00000000" w:rsidP="00000000" w:rsidRDefault="00000000" w:rsidRPr="00000000" w14:paraId="0000000F">
      <w:pPr>
        <w:rPr/>
      </w:pPr>
      <w:r w:rsidDel="00000000" w:rsidR="00000000" w:rsidRPr="00000000">
        <w:rPr>
          <w:rtl w:val="0"/>
        </w:rPr>
        <w:t xml:space="preserve">3) Spectrum Mod</w:t>
      </w:r>
    </w:p>
    <w:p w:rsidR="00000000" w:rsidDel="00000000" w:rsidP="00000000" w:rsidRDefault="00000000" w:rsidRPr="00000000" w14:paraId="00000010">
      <w:pPr>
        <w:rPr/>
      </w:pPr>
      <w:r w:rsidDel="00000000" w:rsidR="00000000" w:rsidRPr="00000000">
        <w:rPr/>
        <w:drawing>
          <wp:inline distB="114300" distT="114300" distL="114300" distR="114300">
            <wp:extent cx="5943600" cy="4114800"/>
            <wp:effectExtent b="0" l="0" r="0" t="0"/>
            <wp:docPr id="2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Use double side band, which is not as effective as simple side band, as the number of frequencies is larger. </w:t>
      </w:r>
    </w:p>
    <w:p w:rsidR="00000000" w:rsidDel="00000000" w:rsidP="00000000" w:rsidRDefault="00000000" w:rsidRPr="00000000" w14:paraId="00000012">
      <w:pPr>
        <w:rPr/>
      </w:pPr>
      <w:r w:rsidDel="00000000" w:rsidR="00000000" w:rsidRPr="00000000">
        <w:rPr>
          <w:rtl w:val="0"/>
        </w:rPr>
        <w:t xml:space="preserve">4) and 5) Spectrum Output</w:t>
      </w:r>
    </w:p>
    <w:p w:rsidR="00000000" w:rsidDel="00000000" w:rsidP="00000000" w:rsidRDefault="00000000" w:rsidRPr="00000000" w14:paraId="00000013">
      <w:pPr>
        <w:rPr/>
      </w:pPr>
      <w:r w:rsidDel="00000000" w:rsidR="00000000" w:rsidRPr="00000000">
        <w:rPr/>
        <w:drawing>
          <wp:inline distB="114300" distT="114300" distL="114300" distR="114300">
            <wp:extent cx="5943600" cy="3086100"/>
            <wp:effectExtent b="0" l="0" r="0" t="0"/>
            <wp:docPr id="5"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Spectrum BPF</w:t>
      </w:r>
    </w:p>
    <w:p w:rsidR="00000000" w:rsidDel="00000000" w:rsidP="00000000" w:rsidRDefault="00000000" w:rsidRPr="00000000" w14:paraId="00000015">
      <w:pPr>
        <w:rPr/>
      </w:pPr>
      <w:r w:rsidDel="00000000" w:rsidR="00000000" w:rsidRPr="00000000">
        <w:rPr/>
        <w:drawing>
          <wp:inline distB="114300" distT="114300" distL="114300" distR="114300">
            <wp:extent cx="5943600" cy="34163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For question 4 and 5 we are going to compare Spec Out and Spec BPF for the answers.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6) Constant BIAS 10</w:t>
      </w:r>
    </w:p>
    <w:p w:rsidR="00000000" w:rsidDel="00000000" w:rsidP="00000000" w:rsidRDefault="00000000" w:rsidRPr="00000000" w14:paraId="0000001A">
      <w:pPr>
        <w:rPr/>
      </w:pPr>
      <w:r w:rsidDel="00000000" w:rsidR="00000000" w:rsidRPr="00000000">
        <w:rPr/>
        <w:drawing>
          <wp:inline distB="114300" distT="114300" distL="114300" distR="114300">
            <wp:extent cx="5943600" cy="2895600"/>
            <wp:effectExtent b="0" l="0" r="0" t="0"/>
            <wp:docPr id="2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Gain = 5</w:t>
      </w:r>
    </w:p>
    <w:p w:rsidR="00000000" w:rsidDel="00000000" w:rsidP="00000000" w:rsidRDefault="00000000" w:rsidRPr="00000000" w14:paraId="0000001D">
      <w:pPr>
        <w:rPr/>
      </w:pPr>
      <w:r w:rsidDel="00000000" w:rsidR="00000000" w:rsidRPr="00000000">
        <w:rPr/>
        <w:drawing>
          <wp:inline distB="114300" distT="114300" distL="114300" distR="114300">
            <wp:extent cx="5943600" cy="2895600"/>
            <wp:effectExtent b="0" l="0" r="0" t="0"/>
            <wp:docPr id="1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Idk yet…</w:t>
      </w:r>
    </w:p>
    <w:p w:rsidR="00000000" w:rsidDel="00000000" w:rsidP="00000000" w:rsidRDefault="00000000" w:rsidRPr="00000000" w14:paraId="00000020">
      <w:pPr>
        <w:rPr/>
      </w:pPr>
      <w:r w:rsidDel="00000000" w:rsidR="00000000" w:rsidRPr="00000000">
        <w:rPr/>
        <w:drawing>
          <wp:inline distB="114300" distT="114300" distL="114300" distR="114300">
            <wp:extent cx="5943600" cy="2905125"/>
            <wp:effectExtent b="0" l="0" r="0" t="0"/>
            <wp:docPr id="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60" w:lineRule="auto"/>
        <w:jc w:val="center"/>
        <w:rPr>
          <w:i w:val="1"/>
        </w:rPr>
      </w:pPr>
      <w:r w:rsidDel="00000000" w:rsidR="00000000" w:rsidRPr="00000000">
        <w:rPr>
          <w:i w:val="1"/>
          <w:rtl w:val="0"/>
        </w:rPr>
        <w:t xml:space="preserve">Figure 7: Output scope for a gain of </w:t>
      </w:r>
      <w:r w:rsidDel="00000000" w:rsidR="00000000" w:rsidRPr="00000000">
        <w:rPr>
          <w:i w:val="1"/>
          <w:highlight w:val="yellow"/>
          <w:rtl w:val="0"/>
        </w:rPr>
        <w:t xml:space="preserve">20</w:t>
      </w:r>
      <w:r w:rsidDel="00000000" w:rsidR="00000000" w:rsidRPr="00000000">
        <w:rPr>
          <w:i w:val="1"/>
          <w:rtl w:val="0"/>
        </w:rPr>
        <w:t xml:space="preserve">.</w:t>
      </w:r>
    </w:p>
    <w:p w:rsidR="00000000" w:rsidDel="00000000" w:rsidP="00000000" w:rsidRDefault="00000000" w:rsidRPr="00000000" w14:paraId="00000022">
      <w:pPr>
        <w:spacing w:after="160" w:lineRule="auto"/>
        <w:jc w:val="center"/>
        <w:rPr>
          <w:i w:val="1"/>
        </w:rPr>
      </w:pPr>
      <w:r w:rsidDel="00000000" w:rsidR="00000000" w:rsidRPr="00000000">
        <w:rPr>
          <w:i w:val="1"/>
        </w:rPr>
        <w:drawing>
          <wp:inline distB="114300" distT="114300" distL="114300" distR="114300">
            <wp:extent cx="5943600" cy="2905125"/>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60" w:lineRule="auto"/>
        <w:jc w:val="center"/>
        <w:rPr>
          <w:i w:val="1"/>
          <w:highlight w:val="yellow"/>
        </w:rPr>
      </w:pPr>
      <w:r w:rsidDel="00000000" w:rsidR="00000000" w:rsidRPr="00000000">
        <w:rPr>
          <w:i w:val="1"/>
          <w:rtl w:val="0"/>
        </w:rPr>
        <w:t xml:space="preserve">Figure 8: Output scope for a gain of </w:t>
      </w:r>
      <w:r w:rsidDel="00000000" w:rsidR="00000000" w:rsidRPr="00000000">
        <w:rPr>
          <w:i w:val="1"/>
          <w:highlight w:val="yellow"/>
          <w:rtl w:val="0"/>
        </w:rPr>
        <w:t xml:space="preserve">5.</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 Capacitor, resistor, and diode to have the peaks of the signal you want to transmit</w:t>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t xml:space="preserve">Part 1.2 the signal goes up and down below the zero axis</w:t>
      </w:r>
    </w:p>
    <w:p w:rsidR="00000000" w:rsidDel="00000000" w:rsidP="00000000" w:rsidRDefault="00000000" w:rsidRPr="00000000" w14:paraId="0000002B">
      <w:pPr>
        <w:rPr/>
      </w:pPr>
      <w:r w:rsidDel="00000000" w:rsidR="00000000" w:rsidRPr="00000000">
        <w:rPr>
          <w:rtl w:val="0"/>
        </w:rPr>
        <w:t xml:space="preserve">In part 1.1 we added a DC constant of 1 to have it above the zero axis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Signal transmitted must be the same as signal emitted */</w:t>
      </w:r>
    </w:p>
    <w:p w:rsidR="00000000" w:rsidDel="00000000" w:rsidP="00000000" w:rsidRDefault="00000000" w:rsidRPr="00000000" w14:paraId="0000002E">
      <w:pPr>
        <w:rPr/>
      </w:pPr>
      <w:r w:rsidDel="00000000" w:rsidR="00000000" w:rsidRPr="00000000">
        <w:rPr>
          <w:rtl w:val="0"/>
        </w:rPr>
        <w:t xml:space="preserve">Cutoff frequency must be in the middle of the lower and upper frequency.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Part 1.2 DSB-SC AM</w:t>
      </w:r>
    </w:p>
    <w:p w:rsidR="00000000" w:rsidDel="00000000" w:rsidP="00000000" w:rsidRDefault="00000000" w:rsidRPr="00000000" w14:paraId="00000034">
      <w:pPr>
        <w:rPr/>
      </w:pPr>
      <w:r w:rsidDel="00000000" w:rsidR="00000000" w:rsidRPr="00000000">
        <w:rPr>
          <w:rtl w:val="0"/>
        </w:rPr>
        <w:t xml:space="preserve">Q2</w:t>
      </w:r>
    </w:p>
    <w:p w:rsidR="00000000" w:rsidDel="00000000" w:rsidP="00000000" w:rsidRDefault="00000000" w:rsidRPr="00000000" w14:paraId="00000035">
      <w:pPr>
        <w:rPr/>
      </w:pPr>
      <w:r w:rsidDel="00000000" w:rsidR="00000000" w:rsidRPr="00000000">
        <w:rPr>
          <w:rtl w:val="0"/>
        </w:rPr>
        <w:t xml:space="preserve">Scope Souce:</w:t>
      </w:r>
    </w:p>
    <w:p w:rsidR="00000000" w:rsidDel="00000000" w:rsidP="00000000" w:rsidRDefault="00000000" w:rsidRPr="00000000" w14:paraId="00000036">
      <w:pPr>
        <w:rPr/>
      </w:pPr>
      <w:r w:rsidDel="00000000" w:rsidR="00000000" w:rsidRPr="00000000">
        <w:rPr>
          <w:rtl w:val="0"/>
        </w:rPr>
        <w:t xml:space="preserve">Correct one used in the lab report</w:t>
      </w:r>
    </w:p>
    <w:p w:rsidR="00000000" w:rsidDel="00000000" w:rsidP="00000000" w:rsidRDefault="00000000" w:rsidRPr="00000000" w14:paraId="00000037">
      <w:pPr>
        <w:rPr/>
      </w:pPr>
      <w:r w:rsidDel="00000000" w:rsidR="00000000" w:rsidRPr="00000000">
        <w:rPr/>
        <w:drawing>
          <wp:inline distB="114300" distT="114300" distL="114300" distR="114300">
            <wp:extent cx="5943600" cy="2667000"/>
            <wp:effectExtent b="0" l="0" r="0" t="0"/>
            <wp:docPr id="2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Not taken</w:t>
      </w:r>
    </w:p>
    <w:p w:rsidR="00000000" w:rsidDel="00000000" w:rsidP="00000000" w:rsidRDefault="00000000" w:rsidRPr="00000000" w14:paraId="00000039">
      <w:pPr>
        <w:rPr/>
      </w:pPr>
      <w:r w:rsidDel="00000000" w:rsidR="00000000" w:rsidRPr="00000000">
        <w:rPr/>
        <w:drawing>
          <wp:inline distB="114300" distT="114300" distL="114300" distR="114300">
            <wp:extent cx="4206224" cy="2976563"/>
            <wp:effectExtent b="0" l="0" r="0" t="0"/>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206224"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3340100"/>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Scope Mod:</w:t>
      </w:r>
    </w:p>
    <w:p w:rsidR="00000000" w:rsidDel="00000000" w:rsidP="00000000" w:rsidRDefault="00000000" w:rsidRPr="00000000" w14:paraId="00000042">
      <w:pPr>
        <w:rPr/>
      </w:pPr>
      <w:r w:rsidDel="00000000" w:rsidR="00000000" w:rsidRPr="00000000">
        <w:rPr>
          <w:rtl w:val="0"/>
        </w:rPr>
        <w:t xml:space="preserve">One used in lab report</w:t>
      </w:r>
    </w:p>
    <w:p w:rsidR="00000000" w:rsidDel="00000000" w:rsidP="00000000" w:rsidRDefault="00000000" w:rsidRPr="00000000" w14:paraId="00000043">
      <w:pPr>
        <w:rPr/>
      </w:pPr>
      <w:r w:rsidDel="00000000" w:rsidR="00000000" w:rsidRPr="00000000">
        <w:rPr/>
        <w:drawing>
          <wp:inline distB="114300" distT="114300" distL="114300" distR="114300">
            <wp:extent cx="5943600" cy="2895600"/>
            <wp:effectExtent b="0" l="0" r="0" t="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Not taken</w:t>
      </w:r>
    </w:p>
    <w:p w:rsidR="00000000" w:rsidDel="00000000" w:rsidP="00000000" w:rsidRDefault="00000000" w:rsidRPr="00000000" w14:paraId="00000046">
      <w:pPr>
        <w:rPr/>
      </w:pPr>
      <w:r w:rsidDel="00000000" w:rsidR="00000000" w:rsidRPr="00000000">
        <w:rPr/>
        <w:drawing>
          <wp:inline distB="114300" distT="114300" distL="114300" distR="114300">
            <wp:extent cx="4252161" cy="2995613"/>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252161"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6019800" cy="3386138"/>
            <wp:effectExtent b="0" l="0" r="0" t="0"/>
            <wp:docPr id="1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019800"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Q3</w:t>
      </w:r>
    </w:p>
    <w:p w:rsidR="00000000" w:rsidDel="00000000" w:rsidP="00000000" w:rsidRDefault="00000000" w:rsidRPr="00000000" w14:paraId="00000050">
      <w:pPr>
        <w:rPr/>
      </w:pPr>
      <w:r w:rsidDel="00000000" w:rsidR="00000000" w:rsidRPr="00000000">
        <w:rPr>
          <w:rtl w:val="0"/>
        </w:rPr>
        <w:t xml:space="preserve">Spectrum Source:</w:t>
      </w:r>
    </w:p>
    <w:p w:rsidR="00000000" w:rsidDel="00000000" w:rsidP="00000000" w:rsidRDefault="00000000" w:rsidRPr="00000000" w14:paraId="00000051">
      <w:pPr>
        <w:rPr/>
      </w:pPr>
      <w:r w:rsidDel="00000000" w:rsidR="00000000" w:rsidRPr="00000000">
        <w:rPr/>
        <w:drawing>
          <wp:inline distB="114300" distT="114300" distL="114300" distR="114300">
            <wp:extent cx="5943600" cy="3416300"/>
            <wp:effectExtent b="0" l="0" r="0" t="0"/>
            <wp:docPr id="2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3340100"/>
            <wp:effectExtent b="0" l="0" r="0" t="0"/>
            <wp:docPr id="1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Spectrum Mod:</w:t>
      </w:r>
    </w:p>
    <w:p w:rsidR="00000000" w:rsidDel="00000000" w:rsidP="00000000" w:rsidRDefault="00000000" w:rsidRPr="00000000" w14:paraId="00000058">
      <w:pPr>
        <w:rPr/>
      </w:pPr>
      <w:r w:rsidDel="00000000" w:rsidR="00000000" w:rsidRPr="00000000">
        <w:rPr/>
        <w:drawing>
          <wp:inline distB="114300" distT="114300" distL="114300" distR="114300">
            <wp:extent cx="5943600" cy="3416300"/>
            <wp:effectExtent b="0" l="0" r="0" t="0"/>
            <wp:docPr id="1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Spectrum Output:</w:t>
        <w:br w:type="textWrapping"/>
      </w:r>
      <w:r w:rsidDel="00000000" w:rsidR="00000000" w:rsidRPr="00000000">
        <w:rPr/>
        <w:drawing>
          <wp:inline distB="114300" distT="114300" distL="114300" distR="114300">
            <wp:extent cx="5943600" cy="3416300"/>
            <wp:effectExtent b="0" l="0" r="0" t="0"/>
            <wp:docPr id="2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3340100"/>
            <wp:effectExtent b="0" l="0" r="0" t="0"/>
            <wp:docPr id="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Part 2 FM System</w:t>
      </w:r>
    </w:p>
    <w:p w:rsidR="00000000" w:rsidDel="00000000" w:rsidP="00000000" w:rsidRDefault="00000000" w:rsidRPr="00000000" w14:paraId="00000077">
      <w:pPr>
        <w:rPr/>
      </w:pPr>
      <w:r w:rsidDel="00000000" w:rsidR="00000000" w:rsidRPr="00000000">
        <w:rPr>
          <w:rtl w:val="0"/>
        </w:rPr>
        <w:t xml:space="preserve">Here with a gain of 150 and a constant of 300 to have better visuals. </w:t>
      </w:r>
    </w:p>
    <w:p w:rsidR="00000000" w:rsidDel="00000000" w:rsidP="00000000" w:rsidRDefault="00000000" w:rsidRPr="00000000" w14:paraId="00000078">
      <w:pPr>
        <w:rPr/>
      </w:pPr>
      <w:r w:rsidDel="00000000" w:rsidR="00000000" w:rsidRPr="00000000">
        <w:rPr>
          <w:rtl w:val="0"/>
        </w:rPr>
        <w:t xml:space="preserve">Part 2.1</w:t>
      </w:r>
    </w:p>
    <w:p w:rsidR="00000000" w:rsidDel="00000000" w:rsidP="00000000" w:rsidRDefault="00000000" w:rsidRPr="00000000" w14:paraId="00000079">
      <w:pPr>
        <w:rPr/>
      </w:pPr>
      <w:r w:rsidDel="00000000" w:rsidR="00000000" w:rsidRPr="00000000">
        <w:rPr>
          <w:rtl w:val="0"/>
        </w:rPr>
        <w:t xml:space="preserve">Close loop, same phase as the signal input, </w:t>
      </w:r>
    </w:p>
    <w:p w:rsidR="00000000" w:rsidDel="00000000" w:rsidP="00000000" w:rsidRDefault="00000000" w:rsidRPr="00000000" w14:paraId="0000007A">
      <w:pPr>
        <w:rPr/>
      </w:pPr>
      <w:r w:rsidDel="00000000" w:rsidR="00000000" w:rsidRPr="00000000">
        <w:rPr>
          <w:rtl w:val="0"/>
        </w:rPr>
        <w:t xml:space="preserve">Close loop is different than feedback, </w:t>
      </w:r>
    </w:p>
    <w:p w:rsidR="00000000" w:rsidDel="00000000" w:rsidP="00000000" w:rsidRDefault="00000000" w:rsidRPr="00000000" w14:paraId="0000007B">
      <w:pPr>
        <w:numPr>
          <w:ilvl w:val="0"/>
          <w:numId w:val="2"/>
        </w:numPr>
        <w:ind w:left="720" w:hanging="360"/>
        <w:rPr>
          <w:u w:val="none"/>
        </w:rPr>
      </w:pPr>
      <w:r w:rsidDel="00000000" w:rsidR="00000000" w:rsidRPr="00000000">
        <w:rPr>
          <w:rtl w:val="0"/>
        </w:rPr>
        <w:t xml:space="preserve">Mathematical description, very basic</w:t>
      </w:r>
    </w:p>
    <w:p w:rsidR="00000000" w:rsidDel="00000000" w:rsidP="00000000" w:rsidRDefault="00000000" w:rsidRPr="00000000" w14:paraId="0000007C">
      <w:pPr>
        <w:numPr>
          <w:ilvl w:val="0"/>
          <w:numId w:val="2"/>
        </w:numPr>
        <w:ind w:left="720" w:hanging="360"/>
        <w:rPr>
          <w:u w:val="none"/>
        </w:rPr>
      </w:pPr>
      <w:r w:rsidDel="00000000" w:rsidR="00000000" w:rsidRPr="00000000">
        <w:rPr>
          <w:rtl w:val="0"/>
        </w:rPr>
        <w:t xml:space="preserve">Scope Mod</w:t>
      </w:r>
    </w:p>
    <w:p w:rsidR="00000000" w:rsidDel="00000000" w:rsidP="00000000" w:rsidRDefault="00000000" w:rsidRPr="00000000" w14:paraId="0000007D">
      <w:pPr>
        <w:rPr/>
      </w:pPr>
      <w:r w:rsidDel="00000000" w:rsidR="00000000" w:rsidRPr="00000000">
        <w:rPr>
          <w:rtl w:val="0"/>
        </w:rPr>
        <w:t xml:space="preserve">Gain = 150</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Time period = 0.2 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3) Beta = Gain (Sensitivity Factor) / Constant (Carrier Frequency)</w:t>
      </w:r>
    </w:p>
    <w:p w:rsidR="00000000" w:rsidDel="00000000" w:rsidP="00000000" w:rsidRDefault="00000000" w:rsidRPr="00000000" w14:paraId="00000082">
      <w:pPr>
        <w:rPr/>
      </w:pPr>
      <w:r w:rsidDel="00000000" w:rsidR="00000000" w:rsidRPr="00000000">
        <w:rPr>
          <w:rtl w:val="0"/>
        </w:rPr>
        <w:t xml:space="preserve">Gain = 600</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Time period = 0.2 s</w:t>
      </w:r>
    </w:p>
    <w:p w:rsidR="00000000" w:rsidDel="00000000" w:rsidP="00000000" w:rsidRDefault="00000000" w:rsidRPr="00000000" w14:paraId="00000086">
      <w:pPr>
        <w:rPr/>
      </w:pPr>
      <w:r w:rsidDel="00000000" w:rsidR="00000000" w:rsidRPr="00000000">
        <w:rPr>
          <w:rtl w:val="0"/>
        </w:rPr>
        <w:t xml:space="preserve">Blue: signal</w:t>
      </w:r>
    </w:p>
    <w:p w:rsidR="00000000" w:rsidDel="00000000" w:rsidP="00000000" w:rsidRDefault="00000000" w:rsidRPr="00000000" w14:paraId="00000087">
      <w:pPr>
        <w:rPr/>
      </w:pPr>
      <w:r w:rsidDel="00000000" w:rsidR="00000000" w:rsidRPr="00000000">
        <w:rPr>
          <w:rtl w:val="0"/>
        </w:rPr>
        <w:t xml:space="preserve">Red: carrier frequency</w:t>
      </w:r>
    </w:p>
    <w:p w:rsidR="00000000" w:rsidDel="00000000" w:rsidP="00000000" w:rsidRDefault="00000000" w:rsidRPr="00000000" w14:paraId="00000088">
      <w:pPr>
        <w:rPr/>
      </w:pPr>
      <w:r w:rsidDel="00000000" w:rsidR="00000000" w:rsidRPr="00000000">
        <w:rPr>
          <w:rtl w:val="0"/>
        </w:rPr>
        <w:t xml:space="preserve">the amplitude of carrier frequency stays the same whereas the frequency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Part 3</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Carrier frequency around 30k with gain is 150 and the bandwidth is really small. Very sensitive to noise. If increase gain to 15000 the bandwidth is much greater. Larger bandwidth, much greater resilience, not affected as much to noise. Thus, there is a compromise between bandwidth and performance. Expected frequency to be much more.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As delta f increases, the bandwidth also increases.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2019300"/>
            <wp:effectExtent b="0" l="0" r="0" t="0"/>
            <wp:docPr id="16"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10.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4.png"/><Relationship Id="rId25" Type="http://schemas.openxmlformats.org/officeDocument/2006/relationships/image" Target="media/image5.png"/><Relationship Id="rId28" Type="http://schemas.openxmlformats.org/officeDocument/2006/relationships/image" Target="media/image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2.png"/><Relationship Id="rId7" Type="http://schemas.openxmlformats.org/officeDocument/2006/relationships/image" Target="media/image7.png"/><Relationship Id="rId8" Type="http://schemas.openxmlformats.org/officeDocument/2006/relationships/image" Target="media/image19.png"/><Relationship Id="rId11" Type="http://schemas.openxmlformats.org/officeDocument/2006/relationships/image" Target="media/image18.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23.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17.png"/><Relationship Id="rId19" Type="http://schemas.openxmlformats.org/officeDocument/2006/relationships/image" Target="media/image1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