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1. Experiment each step mentioned in the handout and get a clear understanding as to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is happening. ( ex : what exactly is unshare doing?)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After mounting the proc subsystem (as shown below) into the unshared-container, see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difference between the proc folder inside and outside and see the difference.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Why is it necessary to mount “proc” to be able to get commands like top and ps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working inside the container?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How did you validate that the container was in a new PID namespace? Run two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containers in two separate namespaces. Run some commands in the background in one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namespace.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a. ping 8.8.8.8 &lt;/dev/null &amp;&gt;/dev/null &amp; (3 times to run three instances of ping 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Now get the PIDs of these 3 ping processes. Try killing them inside the other container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using: kill -9 PID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 you see the processes from the host?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Create a new use in your host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sudo adduser newt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Change user to this new_user and run an unshared shell with isolated USER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namespace.Now set map the uid of this new-user to some random value inside the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Namespace.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 Run two separate containers in different UTS namespace. Set their hostnames to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different things and see if changing one affects the other.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7. Without chroot , can you traverse anywhere within the host filesystem?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-Yes we can. Because the child container has the same filesystem as host.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8. Now run two containers and chroot into the same root-filesystem. Create/Delete files 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container and see if they are visible in the other.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9. Now create two copies of root-filesystems. Run two containers with chroot’ed to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different roots. See if you can traverse to the filesystem of the other container.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10. Create a container, try running a memory hogging program and view its memory usage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using htop 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11. Now set a memory-control on this container and run a similar program and see what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Happens.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12. Create two separate containers and make them share one CPU on the ratio of 7:3.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13. Restrict the read bytes per second for a container to 10Mbps using a blkio controller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14. Restrict the write bytes per second for a container to 5Mbps using a blkio controller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15. Set a pid-controller to your container so that it can only create 50 processes at max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