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Experiment each step mentioned in the handout and get a clear understanding as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happening. ( ex : what exactly is unshare doing?)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After mounting the proc subsystem (as shown below) into the unshared-container, see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difference between the proc folder inside and outside and see the difference.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Why is it necessary to mount “proc” to be able to get commands like top and 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working inside the container?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How did you validate that the container was in a new PID namespace? Run two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containers in two separate namespaces. Run some commands in the background in 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ping 8.8.8.8 &lt;/dev/null &amp;&gt;/dev/null &amp; (3 times to run three instances of ping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Now get the PIDs of these 3 ping processes. Try killing them inside the other container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using: kill -9 PID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you see the processes from the host?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Create a new use in your host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adduser newt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 user to this new_user and run an unshared shell with isolated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namespace.Now set map the uid of this new-user to some random value inside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Namespace.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Run two separate containers in different UTS namespace. Set their hostnames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different things and see if changing one affects the other.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Without chroot , can you traverse anywhere within the host filesystem?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-Yes we can. Because the child container has the same filesystem as host.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Now run two containers and chroot into the same root-filesystem. Create/Delete files 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container and see if they are visible in the other.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Now create two copies of root-filesystems. Run two containers with chroot’ed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different roots. See if you can traverse to the filesystem of the other container.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Create a container, try running a memory hogging program and view its memory usage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htop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 Now set a memory-control on this container and run a similar program and see what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Happens.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Create two separate containers and make them share one CPU on the ratio of 7:3.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13. Restrict the read bytes per second for a container to 10Mbps using a blkio controller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14. Restrict the write bytes per second for a container to 5Mbps using a blkio controller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 Set a pid-controller to your container so that it can only create 50 processes at max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