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point-by-point-response-to-reviewers"/>
    <w:p>
      <w:pPr>
        <w:pStyle w:val="Heading1"/>
      </w:pPr>
      <w:r>
        <w:t xml:space="preserve">Point-by-Point Response to Reviewers</w:t>
      </w:r>
    </w:p>
    <w:bookmarkStart w:id="9" w:name="X10ba8d2feeaee7b32e9be0090ef60dcd69d82df"/>
    <w:p>
      <w:pPr>
        <w:pStyle w:val="Heading2"/>
      </w:pPr>
      <w:r>
        <w:t xml:space="preserve">D-Factor Study:</w:t>
      </w:r>
      <w:r>
        <w:t xml:space="preserve"> </w:t>
      </w:r>
      <w:r>
        <w:t xml:space="preserve">“The Price of Dark Traits: Strategic Exploitation and Its Limitations in Repeated Interactions”</w:t>
      </w:r>
    </w:p>
    <w:p>
      <w:r>
        <w:pict>
          <v:rect style="width:0;height:1.5pt" o:hralign="center" o:hrstd="t" o:hr="t"/>
        </w:pict>
      </w:r>
    </w:p>
    <w:p>
      <w:pPr>
        <w:pStyle w:val="FirstParagraph"/>
      </w:pPr>
      <w:r>
        <w:t xml:space="preserve">We thank both reviewers for their thoughtful and constructive feedback. Their comments have helped us strengthen the manuscript substantially. Below we provide point-by-point responses to each comment, with changes tracked in the revised manuscript.</w:t>
      </w:r>
    </w:p>
    <w:p>
      <w:r>
        <w:pict>
          <v:rect style="width:0;height:1.5pt" o:hralign="center" o:hrstd="t" o:hr="t"/>
        </w:pict>
      </w:r>
    </w:p>
    <w:bookmarkEnd w:id="9"/>
    <w:bookmarkEnd w:id="10"/>
    <w:bookmarkStart w:id="30" w:name="reviewer-1"/>
    <w:p>
      <w:pPr>
        <w:pStyle w:val="Heading1"/>
      </w:pPr>
      <w:r>
        <w:t xml:space="preserve">REVIEWER 1</w:t>
      </w:r>
    </w:p>
    <w:bookmarkStart w:id="15" w:name="comment-r1.1-manuscript-organization"/>
    <w:p>
      <w:pPr>
        <w:pStyle w:val="Heading2"/>
      </w:pPr>
      <w:r>
        <w:t xml:space="preserve">Comment R1.1: Manuscript Organization</w:t>
      </w:r>
    </w:p>
    <w:bookmarkStart w:id="11" w:name="r1.1a---trust-game-explanation"/>
    <w:p>
      <w:pPr>
        <w:pStyle w:val="Heading3"/>
      </w:pPr>
      <w:r>
        <w:t xml:space="preserve">R1.1a - Trust Game Explanation</w:t>
      </w:r>
    </w:p>
    <w:p>
      <w:pPr>
        <w:pStyle w:val="FirstParagraph"/>
      </w:pPr>
      <w:r>
        <w:rPr>
          <w:b/>
          <w:bCs/>
        </w:rPr>
        <w:t xml:space="preserve">Reviewer Comment:</w:t>
      </w:r>
      <w:r>
        <w:t xml:space="preserve"> </w:t>
      </w:r>
      <w:r>
        <w:t xml:space="preserve">&gt;</w:t>
      </w:r>
      <w:r>
        <w:t xml:space="preserve"> </w:t>
      </w:r>
      <w:r>
        <w:t xml:space="preserve">“The paper assumes familiarity with the trust game. This would be easily fixed by adding a few sentences explaining the structure (and the dominant response options).”</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1"/>
    <w:bookmarkStart w:id="12" w:name="r1.1b---opponent-ratings-section"/>
    <w:p>
      <w:pPr>
        <w:pStyle w:val="Heading3"/>
      </w:pPr>
      <w:r>
        <w:t xml:space="preserve">R1.1b - Opponent Ratings Section</w:t>
      </w:r>
    </w:p>
    <w:p>
      <w:pPr>
        <w:pStyle w:val="FirstParagraph"/>
      </w:pPr>
      <w:r>
        <w:rPr>
          <w:b/>
          <w:bCs/>
        </w:rPr>
        <w:t xml:space="preserve">Reviewer Comment:</w:t>
      </w:r>
      <w:r>
        <w:t xml:space="preserve"> </w:t>
      </w:r>
      <w:r>
        <w:t xml:space="preserve">&gt;</w:t>
      </w:r>
      <w:r>
        <w:t xml:space="preserve"> </w:t>
      </w:r>
      <w:r>
        <w:t xml:space="preserve">“The whole section on opponent ratings could be reduced to a couple of sentences with the detailed results moved to the supplement. I am particularly unsure concerning the purpose of the play again ratings. Maybe the cooperative ratings could be regarded manipulation/validity check, so consider reporting this earlier (again in a single sentence).”</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2"/>
    <w:bookmarkStart w:id="13" w:name="r1.1c---game-order-effect"/>
    <w:p>
      <w:pPr>
        <w:pStyle w:val="Heading3"/>
      </w:pPr>
      <w:r>
        <w:t xml:space="preserve">R1.1c - Game Order Effect</w:t>
      </w:r>
    </w:p>
    <w:p>
      <w:pPr>
        <w:pStyle w:val="FirstParagraph"/>
      </w:pPr>
      <w:r>
        <w:rPr>
          <w:b/>
          <w:bCs/>
        </w:rPr>
        <w:t xml:space="preserve">Reviewer Comment:</w:t>
      </w:r>
      <w:r>
        <w:t xml:space="preserve"> </w:t>
      </w:r>
      <w:r>
        <w:t xml:space="preserve">&gt;</w:t>
      </w:r>
      <w:r>
        <w:t xml:space="preserve"> </w:t>
      </w:r>
      <w:r>
        <w:t xml:space="preserve">“The effect of game order is weird, and the authors should do more to explain this.”</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3"/>
    <w:bookmarkStart w:id="14" w:name="r1.1d---debriefing-variable-as-covariate"/>
    <w:p>
      <w:pPr>
        <w:pStyle w:val="Heading3"/>
      </w:pPr>
      <w:r>
        <w:t xml:space="preserve">R1.1d - Debriefing Variable as Covariate</w:t>
      </w:r>
    </w:p>
    <w:p>
      <w:pPr>
        <w:pStyle w:val="FirstParagraph"/>
      </w:pPr>
      <w:r>
        <w:rPr>
          <w:b/>
          <w:bCs/>
        </w:rPr>
        <w:t xml:space="preserve">Reviewer Comment:</w:t>
      </w:r>
      <w:r>
        <w:t xml:space="preserve"> </w:t>
      </w:r>
      <w:r>
        <w:t xml:space="preserve">&gt;</w:t>
      </w:r>
      <w:r>
        <w:t xml:space="preserve"> </w:t>
      </w:r>
      <w:r>
        <w:t xml:space="preserve">“It would be better to consider the debriefing variable as a covariate to see whether results change depending on whether respondents thought they played versus a human or an agent.”</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4"/>
    <w:bookmarkEnd w:id="15"/>
    <w:bookmarkStart w:id="16" w:name="comment-r1.2-growth-model-analysis"/>
    <w:p>
      <w:pPr>
        <w:pStyle w:val="Heading2"/>
      </w:pPr>
      <w:r>
        <w:t xml:space="preserve">Comment R1.2: Growth Model Analysis</w:t>
      </w:r>
    </w:p>
    <w:p>
      <w:pPr>
        <w:pStyle w:val="FirstParagraph"/>
      </w:pPr>
      <w:r>
        <w:rPr>
          <w:b/>
          <w:bCs/>
        </w:rPr>
        <w:t xml:space="preserve">Reviewer Comment:</w:t>
      </w:r>
      <w:r>
        <w:t xml:space="preserve"> </w:t>
      </w:r>
      <w:r>
        <w:t xml:space="preserve">&gt;</w:t>
      </w:r>
      <w:r>
        <w:t xml:space="preserve"> </w:t>
      </w:r>
      <w:r>
        <w:t xml:space="preserve">“Instead of dividing the 25 rounds into three periods, better apply a growth model (excluding the final round) with linear and quadratic trends. Indeed, the authors already consider round number as predictor, so they simply should also include a quadratic trend (along with the interactions). The difference between the periods then becomes evident in different slopes for high/low D individuals (as reported at 257: significant interaction between D-factor and round number). Then the whole section on the three periods could be dropped, as this would be entirely redundant, and the figure should rather show individual rounds at the x axis.”</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6"/>
    <w:bookmarkStart w:id="17" w:name="comment-r1.3-theoretical-justification"/>
    <w:p>
      <w:pPr>
        <w:pStyle w:val="Heading2"/>
      </w:pPr>
      <w:r>
        <w:t xml:space="preserve">Comment R1.3: Theoretical Justification</w:t>
      </w:r>
    </w:p>
    <w:p>
      <w:pPr>
        <w:pStyle w:val="FirstParagraph"/>
      </w:pPr>
      <w:r>
        <w:rPr>
          <w:b/>
          <w:bCs/>
        </w:rPr>
        <w:t xml:space="preserve">Reviewer Comment:</w:t>
      </w:r>
      <w:r>
        <w:t xml:space="preserve"> </w:t>
      </w:r>
      <w:r>
        <w:t xml:space="preserve">&gt;</w:t>
      </w:r>
      <w:r>
        <w:t xml:space="preserve"> </w:t>
      </w:r>
      <w:r>
        <w:t xml:space="preserve">“More should be done in the theory explaining why we should expect diverging interaction patterns of low vs high D individuals depending on the interaction partner. 10.1017/jdm.2025.1 and 10.1037/xge0001232 might help in this regard.”</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7"/>
    <w:bookmarkStart w:id="18" w:name="X054d6315e6661ca2a84b92aa4e30f71c1f6798b"/>
    <w:p>
      <w:pPr>
        <w:pStyle w:val="Heading2"/>
      </w:pPr>
      <w:r>
        <w:t xml:space="preserve">Comment R1.4: Strategic Exploitation Visibility</w:t>
      </w:r>
    </w:p>
    <w:p>
      <w:pPr>
        <w:pStyle w:val="FirstParagraph"/>
      </w:pPr>
      <w:r>
        <w:rPr>
          <w:b/>
          <w:bCs/>
        </w:rPr>
        <w:t xml:space="preserve">Reviewer Comment:</w:t>
      </w:r>
      <w:r>
        <w:t xml:space="preserve"> </w:t>
      </w:r>
      <w:r>
        <w:t xml:space="preserve">&gt;</w:t>
      </w:r>
      <w:r>
        <w:t xml:space="preserve"> </w:t>
      </w:r>
      <w:r>
        <w:t xml:space="preserve">“The strategic exploitation pattern observed for high D individuals with the</w:t>
      </w:r>
      <w:r>
        <w:t xml:space="preserve"> </w:t>
      </w:r>
      <w:r>
        <w:t xml:space="preserve">‘human-like’</w:t>
      </w:r>
      <w:r>
        <w:t xml:space="preserve"> </w:t>
      </w:r>
      <w:r>
        <w:t xml:space="preserve">agent simply cannot be observed with the responsive opponent, given that there are no sustained periods of similarly high or low offers. This should be made more explicit.”</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8"/>
    <w:bookmarkStart w:id="19" w:name="comment-r1.5-d-factor-conceptualization"/>
    <w:p>
      <w:pPr>
        <w:pStyle w:val="Heading2"/>
      </w:pPr>
      <w:r>
        <w:t xml:space="preserve">Comment R1.5: D-factor Conceptualization</w:t>
      </w:r>
    </w:p>
    <w:p>
      <w:pPr>
        <w:pStyle w:val="FirstParagraph"/>
      </w:pPr>
      <w:r>
        <w:rPr>
          <w:b/>
          <w:bCs/>
        </w:rPr>
        <w:t xml:space="preserve">Reviewer Comment:</w:t>
      </w:r>
      <w:r>
        <w:t xml:space="preserve"> </w:t>
      </w:r>
      <w:r>
        <w:t xml:space="preserve">&gt;</w:t>
      </w:r>
      <w:r>
        <w:t xml:space="preserve"> </w:t>
      </w:r>
      <w:r>
        <w:t xml:space="preserve">“As limitation, the authors mention that they</w:t>
      </w:r>
      <w:r>
        <w:t xml:space="preserve"> </w:t>
      </w:r>
      <w:r>
        <w:t xml:space="preserve">‘cannot determine which specific aspects of the D-factor (e.g., Machiavellianism, psychopathy, or narcissism)’</w:t>
      </w:r>
      <w:r>
        <w:t xml:space="preserve"> </w:t>
      </w:r>
      <w:r>
        <w:t xml:space="preserve">drive the effects. Same in the introduction (</w:t>
      </w:r>
      <w:r>
        <w:t xml:space="preserve">‘incorporating elements like Machiavellianism and Psychopathy’</w:t>
      </w:r>
      <w:r>
        <w:t xml:space="preserve">). This is misleading, as specific traits are not an aspect or element of D, but rather are an expression of D that typically comprise additional essentially non-aversive aspects (see e.g. 10.1016/j.copsyc.2025.102111).”</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19"/>
    <w:bookmarkStart w:id="29" w:name="comment-r1.6-minor-points"/>
    <w:p>
      <w:pPr>
        <w:pStyle w:val="Heading2"/>
      </w:pPr>
      <w:r>
        <w:t xml:space="preserve">Comment R1.6: Minor Points</w:t>
      </w:r>
    </w:p>
    <w:bookmarkStart w:id="20" w:name="r1.6a---broken-references"/>
    <w:p>
      <w:pPr>
        <w:pStyle w:val="Heading3"/>
      </w:pPr>
      <w:r>
        <w:t xml:space="preserve">R1.6a - Broken References</w:t>
      </w:r>
    </w:p>
    <w:p>
      <w:pPr>
        <w:pStyle w:val="FirstParagraph"/>
      </w:pPr>
      <w:r>
        <w:rPr>
          <w:b/>
          <w:bCs/>
        </w:rPr>
        <w:t xml:space="preserve">Reviewer Comment:</w:t>
      </w:r>
      <w:r>
        <w:t xml:space="preserve"> </w:t>
      </w:r>
      <w:r>
        <w:t xml:space="preserve">&gt;</w:t>
      </w:r>
      <w:r>
        <w:t xml:space="preserve"> </w:t>
      </w:r>
      <w:r>
        <w:t xml:space="preserve">“fix reference at 39 and 423</w:t>
      </w:r>
      <w:r>
        <w:t xml:space="preserve"> </w:t>
      </w:r>
      <w:r>
        <w:t xml:space="preserve">‘(Benjamin E. Hilbig et al. 2021b;’</w:t>
      </w:r>
      <w:r>
        <w:t xml:space="preserve">”</w:t>
      </w:r>
    </w:p>
    <w:p>
      <w:pPr>
        <w:pStyle w:val="BodyText"/>
      </w:pPr>
      <w:r>
        <w:rPr>
          <w:b/>
          <w:bCs/>
        </w:rPr>
        <w:t xml:space="preserve">Response:</w:t>
      </w:r>
      <w:r>
        <w:t xml:space="preserve"> </w:t>
      </w:r>
      <w:r>
        <w:t xml:space="preserve">[To be completed]</w:t>
      </w:r>
    </w:p>
    <w:p>
      <w:r>
        <w:pict>
          <v:rect style="width:0;height:1.5pt" o:hralign="center" o:hrstd="t" o:hr="t"/>
        </w:pict>
      </w:r>
    </w:p>
    <w:bookmarkEnd w:id="20"/>
    <w:bookmarkStart w:id="21" w:name="r1.6b---additional-citations"/>
    <w:p>
      <w:pPr>
        <w:pStyle w:val="Heading3"/>
      </w:pPr>
      <w:r>
        <w:t xml:space="preserve">R1.6b - Additional Citations</w:t>
      </w:r>
    </w:p>
    <w:p>
      <w:pPr>
        <w:pStyle w:val="FirstParagraph"/>
      </w:pPr>
      <w:r>
        <w:rPr>
          <w:b/>
          <w:bCs/>
        </w:rPr>
        <w:t xml:space="preserve">Reviewer Comment:</w:t>
      </w:r>
      <w:r>
        <w:t xml:space="preserve"> </w:t>
      </w:r>
      <w:r>
        <w:t xml:space="preserve">&gt;</w:t>
      </w:r>
      <w:r>
        <w:t xml:space="preserve"> </w:t>
      </w:r>
      <w:r>
        <w:t xml:space="preserve">“better cite 10.1017/jdm.2025.1 concerning the relation between D and single shot econ games; also consider 10.1177/09567976221116893 to make the point that D is a very strong contender for the prediction of pro-vs-antisociality and 10.1037/xge0001232 for the point that distrust is an important justification mechanism in high D individuals”</w:t>
      </w:r>
    </w:p>
    <w:p>
      <w:pPr>
        <w:pStyle w:val="BodyText"/>
      </w:pPr>
      <w:r>
        <w:rPr>
          <w:b/>
          <w:bCs/>
        </w:rPr>
        <w:t xml:space="preserve">Response:</w:t>
      </w:r>
      <w:r>
        <w:t xml:space="preserve"> </w:t>
      </w:r>
      <w:r>
        <w:t xml:space="preserve">[To be completed]</w:t>
      </w:r>
    </w:p>
    <w:p>
      <w:r>
        <w:pict>
          <v:rect style="width:0;height:1.5pt" o:hralign="center" o:hrstd="t" o:hr="t"/>
        </w:pict>
      </w:r>
    </w:p>
    <w:bookmarkEnd w:id="21"/>
    <w:bookmarkStart w:id="22" w:name="r1.6c---predictor-coding"/>
    <w:p>
      <w:pPr>
        <w:pStyle w:val="Heading3"/>
      </w:pPr>
      <w:r>
        <w:t xml:space="preserve">R1.6c - Predictor Coding</w:t>
      </w:r>
    </w:p>
    <w:p>
      <w:pPr>
        <w:pStyle w:val="FirstParagraph"/>
      </w:pPr>
      <w:r>
        <w:rPr>
          <w:b/>
          <w:bCs/>
        </w:rPr>
        <w:t xml:space="preserve">Reviewer Comment:</w:t>
      </w:r>
      <w:r>
        <w:t xml:space="preserve"> </w:t>
      </w:r>
      <w:r>
        <w:t xml:space="preserve">&gt;</w:t>
      </w:r>
      <w:r>
        <w:t xml:space="preserve"> </w:t>
      </w:r>
      <w:r>
        <w:t xml:space="preserve">“please state how the binary predictors (D level etc) were coded”</w:t>
      </w:r>
    </w:p>
    <w:p>
      <w:pPr>
        <w:pStyle w:val="BodyText"/>
      </w:pPr>
      <w:r>
        <w:rPr>
          <w:b/>
          <w:bCs/>
        </w:rPr>
        <w:t xml:space="preserve">Response:</w:t>
      </w:r>
      <w:r>
        <w:t xml:space="preserve"> </w:t>
      </w:r>
      <w:r>
        <w:t xml:space="preserve">[To be completed]</w:t>
      </w:r>
    </w:p>
    <w:p>
      <w:r>
        <w:pict>
          <v:rect style="width:0;height:1.5pt" o:hralign="center" o:hrstd="t" o:hr="t"/>
        </w:pict>
      </w:r>
    </w:p>
    <w:bookmarkEnd w:id="22"/>
    <w:bookmarkStart w:id="23" w:name="r1.6d---gender-distribution"/>
    <w:p>
      <w:pPr>
        <w:pStyle w:val="Heading3"/>
      </w:pPr>
      <w:r>
        <w:t xml:space="preserve">R1.6d - Gender Distribution</w:t>
      </w:r>
    </w:p>
    <w:p>
      <w:pPr>
        <w:pStyle w:val="FirstParagraph"/>
      </w:pPr>
      <w:r>
        <w:rPr>
          <w:b/>
          <w:bCs/>
        </w:rPr>
        <w:t xml:space="preserve">Reviewer Comment:</w:t>
      </w:r>
      <w:r>
        <w:t xml:space="preserve"> </w:t>
      </w:r>
      <w:r>
        <w:t xml:space="preserve">&gt;</w:t>
      </w:r>
      <w:r>
        <w:t xml:space="preserve"> </w:t>
      </w:r>
      <w:r>
        <w:t xml:space="preserve">“please state the gender distribution”</w:t>
      </w:r>
    </w:p>
    <w:p>
      <w:pPr>
        <w:pStyle w:val="BodyText"/>
      </w:pPr>
      <w:r>
        <w:rPr>
          <w:b/>
          <w:bCs/>
        </w:rPr>
        <w:t xml:space="preserve">Response:</w:t>
      </w:r>
      <w:r>
        <w:t xml:space="preserve"> </w:t>
      </w:r>
      <w:r>
        <w:t xml:space="preserve">[To be completed]</w:t>
      </w:r>
    </w:p>
    <w:p>
      <w:r>
        <w:pict>
          <v:rect style="width:0;height:1.5pt" o:hralign="center" o:hrstd="t" o:hr="t"/>
        </w:pict>
      </w:r>
    </w:p>
    <w:bookmarkEnd w:id="23"/>
    <w:bookmarkStart w:id="24" w:name="r1.6e---session-timing"/>
    <w:p>
      <w:pPr>
        <w:pStyle w:val="Heading3"/>
      </w:pPr>
      <w:r>
        <w:t xml:space="preserve">R1.6e - Session Timing</w:t>
      </w:r>
    </w:p>
    <w:p>
      <w:pPr>
        <w:pStyle w:val="FirstParagraph"/>
      </w:pPr>
      <w:r>
        <w:rPr>
          <w:b/>
          <w:bCs/>
        </w:rPr>
        <w:t xml:space="preserve">Reviewer Comment:</w:t>
      </w:r>
      <w:r>
        <w:t xml:space="preserve"> </w:t>
      </w:r>
      <w:r>
        <w:t xml:space="preserve">&gt;</w:t>
      </w:r>
      <w:r>
        <w:t xml:space="preserve"> </w:t>
      </w:r>
      <w:r>
        <w:t xml:space="preserve">“What was the lag between screening and the actual game? And clarify what is meant by</w:t>
      </w:r>
      <w:r>
        <w:t xml:space="preserve"> </w:t>
      </w:r>
      <w:r>
        <w:t xml:space="preserve">‘multiple sessions’</w:t>
      </w:r>
      <w:r>
        <w:t xml:space="preserve">.”</w:t>
      </w:r>
    </w:p>
    <w:p>
      <w:pPr>
        <w:pStyle w:val="BodyText"/>
      </w:pPr>
      <w:r>
        <w:rPr>
          <w:b/>
          <w:bCs/>
        </w:rPr>
        <w:t xml:space="preserve">Response:</w:t>
      </w:r>
      <w:r>
        <w:t xml:space="preserve"> </w:t>
      </w:r>
      <w:r>
        <w:t xml:space="preserve">[To be completed]</w:t>
      </w:r>
    </w:p>
    <w:p>
      <w:r>
        <w:pict>
          <v:rect style="width:0;height:1.5pt" o:hralign="center" o:hrstd="t" o:hr="t"/>
        </w:pict>
      </w:r>
    </w:p>
    <w:bookmarkEnd w:id="24"/>
    <w:bookmarkStart w:id="25" w:name="r1.6f---hmm-randomization"/>
    <w:p>
      <w:pPr>
        <w:pStyle w:val="Heading3"/>
      </w:pPr>
      <w:r>
        <w:t xml:space="preserve">R1.6f - HMM Randomization</w:t>
      </w:r>
    </w:p>
    <w:p>
      <w:pPr>
        <w:pStyle w:val="FirstParagraph"/>
      </w:pPr>
      <w:r>
        <w:rPr>
          <w:b/>
          <w:bCs/>
        </w:rPr>
        <w:t xml:space="preserve">Reviewer Comment:</w:t>
      </w:r>
      <w:r>
        <w:t xml:space="preserve"> </w:t>
      </w:r>
      <w:r>
        <w:t xml:space="preserve">&gt;</w:t>
      </w:r>
      <w:r>
        <w:t xml:space="preserve"> </w:t>
      </w:r>
      <w:r>
        <w:t xml:space="preserve">“From the analyses it becomes clear that HMM types were randomly assigned to the study phases, but please make this explicit earlier”</w:t>
      </w:r>
    </w:p>
    <w:p>
      <w:pPr>
        <w:pStyle w:val="BodyText"/>
      </w:pPr>
      <w:r>
        <w:rPr>
          <w:b/>
          <w:bCs/>
        </w:rPr>
        <w:t xml:space="preserve">Response:</w:t>
      </w:r>
      <w:r>
        <w:t xml:space="preserve"> </w:t>
      </w:r>
      <w:r>
        <w:t xml:space="preserve">[To be completed]</w:t>
      </w:r>
    </w:p>
    <w:p>
      <w:r>
        <w:pict>
          <v:rect style="width:0;height:1.5pt" o:hralign="center" o:hrstd="t" o:hr="t"/>
        </w:pict>
      </w:r>
    </w:p>
    <w:bookmarkEnd w:id="25"/>
    <w:bookmarkStart w:id="26" w:name="r1.6g---high-d-label-qualification"/>
    <w:p>
      <w:pPr>
        <w:pStyle w:val="Heading3"/>
      </w:pPr>
      <w:r>
        <w:t xml:space="preserve">R1.6g -</w:t>
      </w:r>
      <w:r>
        <w:t xml:space="preserve"> </w:t>
      </w:r>
      <w:r>
        <w:t xml:space="preserve">“High D”</w:t>
      </w:r>
      <w:r>
        <w:t xml:space="preserve"> </w:t>
      </w:r>
      <w:r>
        <w:t xml:space="preserve">Label Qualification</w:t>
      </w:r>
    </w:p>
    <w:p>
      <w:pPr>
        <w:pStyle w:val="FirstParagraph"/>
      </w:pPr>
      <w:r>
        <w:rPr>
          <w:b/>
          <w:bCs/>
        </w:rPr>
        <w:t xml:space="preserve">Reviewer Comment:</w:t>
      </w:r>
      <w:r>
        <w:t xml:space="preserve"> </w:t>
      </w:r>
      <w:r>
        <w:t xml:space="preserve">&gt;</w:t>
      </w:r>
      <w:r>
        <w:t xml:space="preserve"> </w:t>
      </w:r>
      <w:r>
        <w:t xml:space="preserve">“Consider to qualify the realization of low vs high D individuals in the present study based on the distribution observed in the large multinational sample reported on in 10.1073/pnas.2500830122. I am not that sure whether</w:t>
      </w:r>
      <w:r>
        <w:t xml:space="preserve"> </w:t>
      </w:r>
      <w:r>
        <w:t xml:space="preserve">‘high D’</w:t>
      </w:r>
      <w:r>
        <w:t xml:space="preserve"> </w:t>
      </w:r>
      <w:r>
        <w:t xml:space="preserve">is actually the proper label as this rather seems to be a moderate level.”</w:t>
      </w:r>
    </w:p>
    <w:p>
      <w:pPr>
        <w:pStyle w:val="BodyText"/>
      </w:pPr>
      <w:r>
        <w:rPr>
          <w:b/>
          <w:bCs/>
        </w:rPr>
        <w:t xml:space="preserve">Response:</w:t>
      </w:r>
      <w:r>
        <w:t xml:space="preserve"> </w:t>
      </w:r>
      <w:r>
        <w:t xml:space="preserve">[To be completed]</w:t>
      </w:r>
    </w:p>
    <w:p>
      <w:r>
        <w:pict>
          <v:rect style="width:0;height:1.5pt" o:hralign="center" o:hrstd="t" o:hr="t"/>
        </w:pict>
      </w:r>
    </w:p>
    <w:bookmarkEnd w:id="26"/>
    <w:bookmarkStart w:id="27" w:name="r1.6h---payoff-explanation-placement"/>
    <w:p>
      <w:pPr>
        <w:pStyle w:val="Heading3"/>
      </w:pPr>
      <w:r>
        <w:t xml:space="preserve">R1.6h - Payoff Explanation Placement</w:t>
      </w:r>
    </w:p>
    <w:p>
      <w:pPr>
        <w:pStyle w:val="FirstParagraph"/>
      </w:pPr>
      <w:r>
        <w:rPr>
          <w:b/>
          <w:bCs/>
        </w:rPr>
        <w:t xml:space="preserve">Reviewer Comment:</w:t>
      </w:r>
      <w:r>
        <w:t xml:space="preserve"> </w:t>
      </w:r>
      <w:r>
        <w:t xml:space="preserve">&gt;</w:t>
      </w:r>
      <w:r>
        <w:t xml:space="preserve"> </w:t>
      </w:r>
      <w:r>
        <w:t xml:space="preserve">“delete the explanation of the lack of differences in the payoff at 243 and just dwell on this in the discussion”</w:t>
      </w:r>
    </w:p>
    <w:p>
      <w:pPr>
        <w:pStyle w:val="BodyText"/>
      </w:pPr>
      <w:r>
        <w:rPr>
          <w:b/>
          <w:bCs/>
        </w:rPr>
        <w:t xml:space="preserve">Response:</w:t>
      </w:r>
      <w:r>
        <w:t xml:space="preserve"> </w:t>
      </w:r>
      <w:r>
        <w:t xml:space="preserve">[To be completed]</w:t>
      </w:r>
    </w:p>
    <w:p>
      <w:r>
        <w:pict>
          <v:rect style="width:0;height:1.5pt" o:hralign="center" o:hrstd="t" o:hr="t"/>
        </w:pict>
      </w:r>
    </w:p>
    <w:bookmarkEnd w:id="27"/>
    <w:bookmarkStart w:id="28" w:name="r1.6i---p-value-formatting"/>
    <w:p>
      <w:pPr>
        <w:pStyle w:val="Heading3"/>
      </w:pPr>
      <w:r>
        <w:t xml:space="preserve">R1.6i - P-value Formatting</w:t>
      </w:r>
    </w:p>
    <w:p>
      <w:pPr>
        <w:pStyle w:val="FirstParagraph"/>
      </w:pPr>
      <w:r>
        <w:rPr>
          <w:b/>
          <w:bCs/>
        </w:rPr>
        <w:t xml:space="preserve">Reviewer Comment:</w:t>
      </w:r>
      <w:r>
        <w:t xml:space="preserve"> </w:t>
      </w:r>
      <w:r>
        <w:t xml:space="preserve">&gt;</w:t>
      </w:r>
      <w:r>
        <w:t xml:space="preserve"> </w:t>
      </w:r>
      <w:r>
        <w:t xml:space="preserve">“266: replace</w:t>
      </w:r>
      <w:r>
        <w:t xml:space="preserve"> </w:t>
      </w:r>
      <w:r>
        <w:t xml:space="preserve">‘p = 0.000’</w:t>
      </w:r>
      <w:r>
        <w:t xml:space="preserve"> </w:t>
      </w:r>
      <w:r>
        <w:t xml:space="preserve">by p &lt; 0.001”</w:t>
      </w:r>
    </w:p>
    <w:p>
      <w:pPr>
        <w:pStyle w:val="BodyText"/>
      </w:pPr>
      <w:r>
        <w:rPr>
          <w:b/>
          <w:bCs/>
        </w:rPr>
        <w:t xml:space="preserve">Response:</w:t>
      </w:r>
      <w:r>
        <w:t xml:space="preserve"> </w:t>
      </w:r>
      <w:r>
        <w:t xml:space="preserve">[To be completed]</w:t>
      </w:r>
    </w:p>
    <w:p>
      <w:r>
        <w:pict>
          <v:rect style="width:0;height:1.5pt" o:hralign="center" o:hrstd="t" o:hr="t"/>
        </w:pict>
      </w:r>
    </w:p>
    <w:bookmarkEnd w:id="28"/>
    <w:bookmarkEnd w:id="29"/>
    <w:bookmarkEnd w:id="30"/>
    <w:bookmarkStart w:id="40" w:name="reviewer-2"/>
    <w:p>
      <w:pPr>
        <w:pStyle w:val="Heading1"/>
      </w:pPr>
      <w:r>
        <w:t xml:space="preserve">REVIEWER 2</w:t>
      </w:r>
    </w:p>
    <w:bookmarkStart w:id="31" w:name="comment-r2.1-strengths-acknowledged"/>
    <w:p>
      <w:pPr>
        <w:pStyle w:val="Heading2"/>
      </w:pPr>
      <w:r>
        <w:t xml:space="preserve">Comment R2.1: Strengths Acknowledged</w:t>
      </w:r>
    </w:p>
    <w:p>
      <w:pPr>
        <w:pStyle w:val="FirstParagraph"/>
      </w:pPr>
      <w:r>
        <w:rPr>
          <w:b/>
          <w:bCs/>
        </w:rPr>
        <w:t xml:space="preserve">Reviewer Comment:</w:t>
      </w:r>
      <w:r>
        <w:t xml:space="preserve"> </w:t>
      </w:r>
      <w:r>
        <w:t xml:space="preserve">&gt;</w:t>
      </w:r>
      <w:r>
        <w:t xml:space="preserve"> </w:t>
      </w:r>
      <w:r>
        <w:t xml:space="preserve">“The manuscript has a number of notable strengths. First, the use of computer-simulated Hidden Markov Model (HMM) agents to create responsive, human-like investors is innovative and allows for a controlled yet potentially ecologically valid experimental environment. Second, the focus on sustained interactions rather than one-shot encounters is a clear strength, as it more closely reflects real-world strategic behavior and allows for the examination of learning and adaptation over time. Third, the authors’ attention to behavioral change across trials is commendable and aligns well with contemporary interest in dynamic decision-making processes rather than static trait–behavior associations.”</w:t>
      </w:r>
    </w:p>
    <w:p>
      <w:pPr>
        <w:pStyle w:val="BodyText"/>
      </w:pPr>
      <w:r>
        <w:rPr>
          <w:b/>
          <w:bCs/>
        </w:rPr>
        <w:t xml:space="preserve">Response:</w:t>
      </w:r>
      <w:r>
        <w:t xml:space="preserve"> </w:t>
      </w:r>
      <w:r>
        <w:t xml:space="preserve">We thank the reviewer for this positive assessment of our methodological approach. We appreciate the recognition that our HMM-based methodology and focus on dynamic interactions represents a meaningful contribution to the literature.</w:t>
      </w:r>
    </w:p>
    <w:p>
      <w:r>
        <w:pict>
          <v:rect style="width:0;height:1.5pt" o:hralign="center" o:hrstd="t" o:hr="t"/>
        </w:pict>
      </w:r>
    </w:p>
    <w:bookmarkEnd w:id="31"/>
    <w:bookmarkStart w:id="32" w:name="Xdf1219270a2ebf5a00749f16fb8cc02711a12f6"/>
    <w:p>
      <w:pPr>
        <w:pStyle w:val="Heading2"/>
      </w:pPr>
      <w:r>
        <w:t xml:space="preserve">Comment R2.2: D-factor vs. Agreeableness/Honesty-Humility</w:t>
      </w:r>
    </w:p>
    <w:p>
      <w:pPr>
        <w:pStyle w:val="FirstParagraph"/>
      </w:pPr>
      <w:r>
        <w:rPr>
          <w:b/>
          <w:bCs/>
        </w:rPr>
        <w:t xml:space="preserve">Reviewer Comment:</w:t>
      </w:r>
      <w:r>
        <w:t xml:space="preserve"> </w:t>
      </w:r>
      <w:r>
        <w:t xml:space="preserve">&gt;</w:t>
      </w:r>
      <w:r>
        <w:t xml:space="preserve"> </w:t>
      </w:r>
      <w:r>
        <w:t xml:space="preserve">“The manuscript centers on the D-factor, which remains a controversial construct. A persistent concern in the literature is whether D captures something meaningfully distinct from low agreeableness or from a combination of low agreeableness and low honesty–humility. It would strengthen the theoretical contribution of the manuscript if the authors more explicitly discussed how their findings might generalize to, or be interpreted through, these better-established personality dimensions. Addressing this issue would help situate the results within a broader personality framework and clarify what – if anything – is gained by invoking D specifically.”</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2"/>
    <w:bookmarkStart w:id="33" w:name="X0cb2ddec0230ba80051ec95fe7e8de32a75a017"/>
    <w:p>
      <w:pPr>
        <w:pStyle w:val="Heading2"/>
      </w:pPr>
      <w:r>
        <w:t xml:space="preserve">Comment R2.3: D-factor vs. Dark Triad Clarity</w:t>
      </w:r>
    </w:p>
    <w:p>
      <w:pPr>
        <w:pStyle w:val="FirstParagraph"/>
      </w:pPr>
      <w:r>
        <w:rPr>
          <w:b/>
          <w:bCs/>
        </w:rPr>
        <w:t xml:space="preserve">Reviewer Comment:</w:t>
      </w:r>
      <w:r>
        <w:t xml:space="preserve"> </w:t>
      </w:r>
      <w:r>
        <w:t xml:space="preserve">&gt;</w:t>
      </w:r>
      <w:r>
        <w:t xml:space="preserve"> </w:t>
      </w:r>
      <w:r>
        <w:t xml:space="preserve">“The manuscript occasionally describes D in a manner that resembles a composite or blend of the Dark Triad traits. Although D is often conceptualized as a unifying core underlying malevolent traits, it may be misleading to describe it as consisting of specific Dark Triad components (e.g., Machiavellianism, psychopathy, narcissism). For example, statements suggesting that the observed effects might be driven by particular Dark Triad traits risk conflating the theoretical status of D with that of its correlates. Clarifying this distinction would improve conceptual precision.”</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3"/>
    <w:bookmarkStart w:id="34" w:name="X9b28c936d954479ab170591ed457dad7df2493b"/>
    <w:p>
      <w:pPr>
        <w:pStyle w:val="Heading2"/>
      </w:pPr>
      <w:r>
        <w:t xml:space="preserve">Comment R2.4: HMM Effectiveness / Ecological Validity</w:t>
      </w:r>
    </w:p>
    <w:p>
      <w:pPr>
        <w:pStyle w:val="FirstParagraph"/>
      </w:pPr>
      <w:r>
        <w:rPr>
          <w:b/>
          <w:bCs/>
        </w:rPr>
        <w:t xml:space="preserve">Reviewer Comment:</w:t>
      </w:r>
      <w:r>
        <w:t xml:space="preserve"> </w:t>
      </w:r>
      <w:r>
        <w:t xml:space="preserve">&gt;</w:t>
      </w:r>
      <w:r>
        <w:t xml:space="preserve"> </w:t>
      </w:r>
      <w:r>
        <w:t xml:space="preserve">“The use of HMM agents is a particularly appealing feature of the study; however, it appears that these agents may not have been especially effective at mimicking human opponents. According to the authors’ report, approximately 57% of participants either believed they were playing against a human or were unsure, implying that over 40% believed they were playing against a computer. This raises concerns about ecological validity and participants’ engagement with the task. It may be informative to examine whether the primary effects replicate when analyses are restricted to participants who believed they were interacting with a human opponent, as perceptions of social interaction could meaningfully influence exploitative behavior.”</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4"/>
    <w:bookmarkStart w:id="35" w:name="comment-r2.5-extreme-groups-limitation"/>
    <w:p>
      <w:pPr>
        <w:pStyle w:val="Heading2"/>
      </w:pPr>
      <w:r>
        <w:t xml:space="preserve">Comment R2.5: Extreme-Groups Limitation</w:t>
      </w:r>
    </w:p>
    <w:p>
      <w:pPr>
        <w:pStyle w:val="FirstParagraph"/>
      </w:pPr>
      <w:r>
        <w:rPr>
          <w:b/>
          <w:bCs/>
        </w:rPr>
        <w:t xml:space="preserve">Reviewer Comment:</w:t>
      </w:r>
      <w:r>
        <w:t xml:space="preserve"> </w:t>
      </w:r>
      <w:r>
        <w:t xml:space="preserve">&gt;</w:t>
      </w:r>
      <w:r>
        <w:t xml:space="preserve"> </w:t>
      </w:r>
      <w:r>
        <w:t xml:space="preserve">“The authors’ use of an extreme-groups approach is interesting, but it necessarily excludes individuals in the middle of the D distribution. This limits the ability to draw conclusions about how D operates across its full range. I would encourage the authors to acknowledge this limitation more explicitly and to recommend that future research treat D as a continuous variable rather than dichotomizing it. Doing so would provide a more comprehensive understanding of how exploitative behavior varies as a function of D.”</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5"/>
    <w:bookmarkStart w:id="36" w:name="comment-r2.6-power-analysis-concerns"/>
    <w:p>
      <w:pPr>
        <w:pStyle w:val="Heading2"/>
      </w:pPr>
      <w:r>
        <w:t xml:space="preserve">Comment R2.6: Power Analysis Concerns</w:t>
      </w:r>
    </w:p>
    <w:p>
      <w:pPr>
        <w:pStyle w:val="FirstParagraph"/>
      </w:pPr>
      <w:r>
        <w:rPr>
          <w:b/>
          <w:bCs/>
        </w:rPr>
        <w:t xml:space="preserve">Reviewer Comment:</w:t>
      </w:r>
      <w:r>
        <w:t xml:space="preserve"> </w:t>
      </w:r>
      <w:r>
        <w:t xml:space="preserve">&gt;</w:t>
      </w:r>
      <w:r>
        <w:t xml:space="preserve"> </w:t>
      </w:r>
      <w:r>
        <w:t xml:space="preserve">“I am also somewhat surprised by the claim that a sample size of 180 participants provides sufficient power to detect the targeted three-way interaction examined in the manuscript. This concern is heightened by the fact that the authors go on to test additional interactions, including a four-way interaction, despite basing their power analysis on a three-way interaction. Greater justification of the power assumptions, or a more cautious interpretation of higher-order interactions, would be warranted.”</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6"/>
    <w:bookmarkStart w:id="37" w:name="comment-r2.7-gender-balance"/>
    <w:p>
      <w:pPr>
        <w:pStyle w:val="Heading2"/>
      </w:pPr>
      <w:r>
        <w:t xml:space="preserve">Comment R2.7: Gender Balance</w:t>
      </w:r>
    </w:p>
    <w:p>
      <w:pPr>
        <w:pStyle w:val="FirstParagraph"/>
      </w:pPr>
      <w:r>
        <w:rPr>
          <w:b/>
          <w:bCs/>
        </w:rPr>
        <w:t xml:space="preserve">Reviewer Comment:</w:t>
      </w:r>
      <w:r>
        <w:t xml:space="preserve"> </w:t>
      </w:r>
      <w:r>
        <w:t xml:space="preserve">&gt;</w:t>
      </w:r>
      <w:r>
        <w:t xml:space="preserve"> </w:t>
      </w:r>
      <w:r>
        <w:t xml:space="preserve">“Additionally, it would be helpful to know whether the high-D and low-D groups were balanced with respect to gender. Unequal gender distributions could complicate the interpretation of the results, particularly given known gender differences in both personality traits and economic decision-making.”</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7"/>
    <w:bookmarkStart w:id="38" w:name="comment-r2.8-analytic-strategy-clarity"/>
    <w:p>
      <w:pPr>
        <w:pStyle w:val="Heading2"/>
      </w:pPr>
      <w:r>
        <w:t xml:space="preserve">Comment R2.8: Analytic Strategy Clarity</w:t>
      </w:r>
    </w:p>
    <w:p>
      <w:pPr>
        <w:pStyle w:val="FirstParagraph"/>
      </w:pPr>
      <w:r>
        <w:rPr>
          <w:b/>
          <w:bCs/>
        </w:rPr>
        <w:t xml:space="preserve">Reviewer Comment:</w:t>
      </w:r>
      <w:r>
        <w:t xml:space="preserve"> </w:t>
      </w:r>
      <w:r>
        <w:t xml:space="preserve">&gt;</w:t>
      </w:r>
      <w:r>
        <w:t xml:space="preserve"> </w:t>
      </w:r>
      <w:r>
        <w:t xml:space="preserve">“At several points, the manuscript would benefit from greater clarity regarding the analytic strategy. The authors describe the study as employing a 2 × 2 design, yet elsewhere note that the sample size was chosen to detect a three-way interaction, and later report analyses involving four-way interactions. As a reader, it was somewhat difficult to determine which analyses corresponded to core hypotheses and which were exploratory. Streamlining the analytic approach, or more clearly distinguishing core analyses from exploratory analyses, would substantially improve readability and interpretability.”</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8"/>
    <w:bookmarkStart w:id="39" w:name="X70f71f0f484e1e197778263156379543ad90e60"/>
    <w:p>
      <w:pPr>
        <w:pStyle w:val="Heading2"/>
      </w:pPr>
      <w:r>
        <w:t xml:space="preserve">Comment R2.9: Learning Dynamics Interpretation</w:t>
      </w:r>
    </w:p>
    <w:p>
      <w:pPr>
        <w:pStyle w:val="FirstParagraph"/>
      </w:pPr>
      <w:r>
        <w:rPr>
          <w:b/>
          <w:bCs/>
        </w:rPr>
        <w:t xml:space="preserve">Reviewer Comment:</w:t>
      </w:r>
      <w:r>
        <w:t xml:space="preserve"> </w:t>
      </w:r>
      <w:r>
        <w:t xml:space="preserve">&gt;</w:t>
      </w:r>
      <w:r>
        <w:t xml:space="preserve"> </w:t>
      </w:r>
      <w:r>
        <w:t xml:space="preserve">“The manuscript raises a particularly intriguing idea that deserves further elaboration. The suggestion that high-D individuals may not possess superior social intelligence per se, but instead differ in their learning dynamics—such as being quicker to abandon pro-social norms when environmental predictability is detected—is very interesting. Expanding on this possibility would add depth to the discussion and help reframe the observed behavior as differential adaptation rather than simple strategic dominance. This distinction has important implications and could provide a fruitful direction for future research, particularly if individual learning rates can be modeled directly.”</w:t>
      </w:r>
    </w:p>
    <w:p>
      <w:pPr>
        <w:pStyle w:val="BodyText"/>
      </w:pPr>
      <w:r>
        <w:rPr>
          <w:b/>
          <w:bCs/>
        </w:rPr>
        <w:t xml:space="preserve">Response:</w:t>
      </w:r>
      <w:r>
        <w:t xml:space="preserve"> </w:t>
      </w:r>
      <w:r>
        <w:t xml:space="preserve">[To be completed]</w:t>
      </w:r>
    </w:p>
    <w:p>
      <w:pPr>
        <w:pStyle w:val="BodyText"/>
      </w:pPr>
      <w:r>
        <w:rPr>
          <w:b/>
          <w:bCs/>
        </w:rPr>
        <w:t xml:space="preserve">Changes Made:</w:t>
      </w:r>
      <w:r>
        <w:t xml:space="preserve"> </w:t>
      </w:r>
      <w:r>
        <w:t xml:space="preserve">- [Location and description of changes]</w:t>
      </w:r>
    </w:p>
    <w:p>
      <w:r>
        <w:pict>
          <v:rect style="width:0;height:1.5pt" o:hralign="center" o:hrstd="t" o:hr="t"/>
        </w:pict>
      </w:r>
    </w:p>
    <w:bookmarkEnd w:id="39"/>
    <w:bookmarkEnd w:id="40"/>
    <w:bookmarkStart w:id="41" w:name="summary-of-changes"/>
    <w:p>
      <w:pPr>
        <w:pStyle w:val="Heading1"/>
      </w:pPr>
      <w:r>
        <w:t xml:space="preserve">Summary of Changes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Change Type</w:t>
            </w:r>
          </w:p>
        </w:tc>
        <w:tc>
          <w:tcPr/>
          <w:p>
            <w:pPr>
              <w:pStyle w:val="Compact"/>
            </w:pPr>
            <w:r>
              <w:t xml:space="preserve">Description</w:t>
            </w:r>
          </w:p>
        </w:tc>
      </w:tr>
      <w:tr>
        <w:tc>
          <w:tcPr/>
          <w:p>
            <w:pPr>
              <w:pStyle w:val="Compact"/>
            </w:pPr>
            <w:r>
              <w:t xml:space="preserve">Introduction</w:t>
            </w:r>
          </w:p>
        </w:tc>
        <w:tc>
          <w:tcPr/>
          <w:p>
            <w:pPr>
              <w:pStyle w:val="Compact"/>
            </w:pPr>
            <w:r>
              <w:t xml:space="preserve">Conceptual</w:t>
            </w:r>
          </w:p>
        </w:tc>
        <w:tc>
          <w:tcPr/>
          <w:p>
            <w:pPr>
              <w:pStyle w:val="Compact"/>
            </w:pPr>
            <w:r>
              <w:t xml:space="preserve">Revised D-factor description</w:t>
            </w:r>
          </w:p>
        </w:tc>
      </w:tr>
      <w:tr>
        <w:tc>
          <w:tcPr/>
          <w:p>
            <w:pPr>
              <w:pStyle w:val="Compact"/>
            </w:pPr>
            <w:r>
              <w:t xml:space="preserve">Methods</w:t>
            </w:r>
          </w:p>
        </w:tc>
        <w:tc>
          <w:tcPr/>
          <w:p>
            <w:pPr>
              <w:pStyle w:val="Compact"/>
            </w:pPr>
            <w:r>
              <w:t xml:space="preserve">Addition</w:t>
            </w:r>
          </w:p>
        </w:tc>
        <w:tc>
          <w:tcPr/>
          <w:p>
            <w:pPr>
              <w:pStyle w:val="Compact"/>
            </w:pPr>
            <w:r>
              <w:t xml:space="preserve">Trust game explanation</w:t>
            </w:r>
          </w:p>
        </w:tc>
      </w:tr>
      <w:tr>
        <w:tc>
          <w:tcPr/>
          <w:p>
            <w:pPr>
              <w:pStyle w:val="Compact"/>
            </w:pPr>
            <w:r>
              <w:t xml:space="preserve">Methods</w:t>
            </w:r>
          </w:p>
        </w:tc>
        <w:tc>
          <w:tcPr/>
          <w:p>
            <w:pPr>
              <w:pStyle w:val="Compact"/>
            </w:pPr>
            <w:r>
              <w:t xml:space="preserve">Addition</w:t>
            </w:r>
          </w:p>
        </w:tc>
        <w:tc>
          <w:tcPr/>
          <w:p>
            <w:pPr>
              <w:pStyle w:val="Compact"/>
            </w:pPr>
            <w:r>
              <w:t xml:space="preserve">Predictor coding details</w:t>
            </w:r>
          </w:p>
        </w:tc>
      </w:tr>
      <w:tr>
        <w:tc>
          <w:tcPr/>
          <w:p>
            <w:pPr>
              <w:pStyle w:val="Compact"/>
            </w:pPr>
            <w:r>
              <w:t xml:space="preserve">Methods</w:t>
            </w:r>
          </w:p>
        </w:tc>
        <w:tc>
          <w:tcPr/>
          <w:p>
            <w:pPr>
              <w:pStyle w:val="Compact"/>
            </w:pPr>
            <w:r>
              <w:t xml:space="preserve">Addition</w:t>
            </w:r>
          </w:p>
        </w:tc>
        <w:tc>
          <w:tcPr/>
          <w:p>
            <w:pPr>
              <w:pStyle w:val="Compact"/>
            </w:pPr>
            <w:r>
              <w:t xml:space="preserve">Gender distribution</w:t>
            </w:r>
          </w:p>
        </w:tc>
      </w:tr>
      <w:tr>
        <w:tc>
          <w:tcPr/>
          <w:p>
            <w:pPr>
              <w:pStyle w:val="Compact"/>
            </w:pPr>
            <w:r>
              <w:t xml:space="preserve">Results</w:t>
            </w:r>
          </w:p>
        </w:tc>
        <w:tc>
          <w:tcPr/>
          <w:p>
            <w:pPr>
              <w:pStyle w:val="Compact"/>
            </w:pPr>
            <w:r>
              <w:t xml:space="preserve">Major revision</w:t>
            </w:r>
          </w:p>
        </w:tc>
        <w:tc>
          <w:tcPr/>
          <w:p>
            <w:pPr>
              <w:pStyle w:val="Compact"/>
            </w:pPr>
            <w:r>
              <w:t xml:space="preserve">Growth model replaces period analysis</w:t>
            </w:r>
          </w:p>
        </w:tc>
      </w:tr>
      <w:tr>
        <w:tc>
          <w:tcPr/>
          <w:p>
            <w:pPr>
              <w:pStyle w:val="Compact"/>
            </w:pPr>
            <w:r>
              <w:t xml:space="preserve">Results</w:t>
            </w:r>
          </w:p>
        </w:tc>
        <w:tc>
          <w:tcPr/>
          <w:p>
            <w:pPr>
              <w:pStyle w:val="Compact"/>
            </w:pPr>
            <w:r>
              <w:t xml:space="preserve">Reorganization</w:t>
            </w:r>
          </w:p>
        </w:tc>
        <w:tc>
          <w:tcPr/>
          <w:p>
            <w:pPr>
              <w:pStyle w:val="Compact"/>
            </w:pPr>
            <w:r>
              <w:t xml:space="preserve">Opponent ratings moved to supplement</w:t>
            </w:r>
          </w:p>
        </w:tc>
      </w:tr>
      <w:tr>
        <w:tc>
          <w:tcPr/>
          <w:p>
            <w:pPr>
              <w:pStyle w:val="Compact"/>
            </w:pPr>
            <w:r>
              <w:t xml:space="preserve">Discussion</w:t>
            </w:r>
          </w:p>
        </w:tc>
        <w:tc>
          <w:tcPr/>
          <w:p>
            <w:pPr>
              <w:pStyle w:val="Compact"/>
            </w:pPr>
            <w:r>
              <w:t xml:space="preserve">Addition</w:t>
            </w:r>
          </w:p>
        </w:tc>
        <w:tc>
          <w:tcPr/>
          <w:p>
            <w:pPr>
              <w:pStyle w:val="Compact"/>
            </w:pPr>
            <w:r>
              <w:t xml:space="preserve">D vs. Agreeableness/HH discussion</w:t>
            </w:r>
          </w:p>
        </w:tc>
      </w:tr>
      <w:tr>
        <w:tc>
          <w:tcPr/>
          <w:p>
            <w:pPr>
              <w:pStyle w:val="Compact"/>
            </w:pPr>
            <w:r>
              <w:t xml:space="preserve">Discussion</w:t>
            </w:r>
          </w:p>
        </w:tc>
        <w:tc>
          <w:tcPr/>
          <w:p>
            <w:pPr>
              <w:pStyle w:val="Compact"/>
            </w:pPr>
            <w:r>
              <w:t xml:space="preserve">Addition</w:t>
            </w:r>
          </w:p>
        </w:tc>
        <w:tc>
          <w:tcPr/>
          <w:p>
            <w:pPr>
              <w:pStyle w:val="Compact"/>
            </w:pPr>
            <w:r>
              <w:t xml:space="preserve">Learning dynamics elaboration</w:t>
            </w:r>
          </w:p>
        </w:tc>
      </w:tr>
      <w:tr>
        <w:tc>
          <w:tcPr/>
          <w:p>
            <w:pPr>
              <w:pStyle w:val="Compact"/>
            </w:pPr>
            <w:r>
              <w:t xml:space="preserve">Discussion</w:t>
            </w:r>
          </w:p>
        </w:tc>
        <w:tc>
          <w:tcPr/>
          <w:p>
            <w:pPr>
              <w:pStyle w:val="Compact"/>
            </w:pPr>
            <w:r>
              <w:t xml:space="preserve">Addition</w:t>
            </w:r>
          </w:p>
        </w:tc>
        <w:tc>
          <w:tcPr/>
          <w:p>
            <w:pPr>
              <w:pStyle w:val="Compact"/>
            </w:pPr>
            <w:r>
              <w:t xml:space="preserve">Extreme-groups limitation</w:t>
            </w:r>
          </w:p>
        </w:tc>
      </w:tr>
      <w:tr>
        <w:tc>
          <w:tcPr/>
          <w:p>
            <w:pPr>
              <w:pStyle w:val="Compact"/>
            </w:pPr>
            <w:r>
              <w:t xml:space="preserve">Supplement</w:t>
            </w:r>
          </w:p>
        </w:tc>
        <w:tc>
          <w:tcPr/>
          <w:p>
            <w:pPr>
              <w:pStyle w:val="Compact"/>
            </w:pPr>
            <w:r>
              <w:t xml:space="preserve">Addition</w:t>
            </w:r>
          </w:p>
        </w:tc>
        <w:tc>
          <w:tcPr/>
          <w:p>
            <w:pPr>
              <w:pStyle w:val="Compact"/>
            </w:pPr>
            <w:r>
              <w:t xml:space="preserve">Sensitivity analyses</w:t>
            </w:r>
          </w:p>
        </w:tc>
      </w:tr>
    </w:tbl>
    <w:p>
      <w:r>
        <w:pict>
          <v:rect style="width:0;height:1.5pt" o:hralign="center" o:hrstd="t" o:hr="t"/>
        </w:pict>
      </w:r>
    </w:p>
    <w:p>
      <w:pPr>
        <w:pStyle w:val="FirstParagraph"/>
      </w:pPr>
      <w:r>
        <w:rPr>
          <w:i/>
          <w:iCs/>
        </w:rPr>
        <w:t xml:space="preserve">Document prepared: [Date]</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2026-01-12T13:14:50Z</dcterms:created>
  <dcterms:modified xsi:type="dcterms:W3CDTF">2026-01-12T13:14:50Z</dcterms:modified>
</cp:coreProperties>
</file>

<file path=docProps/custom.xml><?xml version="1.0" encoding="utf-8"?>
<Properties xmlns="http://schemas.openxmlformats.org/officeDocument/2006/custom-properties" xmlns:vt="http://schemas.openxmlformats.org/officeDocument/2006/docPropsVTypes"/>
</file>