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controls, frameworks, and compliance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My recommendations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To begin with, an intrusion detection system should be implemented alongside encryption to protect sensitive data. A disaster recovery plan must also be in place to ensure business continuity. Additionally, it is crucial to enforce the separation of duties, and a centralized password management system should be established to streamline password ticketing and improve efficiency.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