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A1A2E"/>
          <w:sz w:val="52"/>
          <w:szCs w:val="52"/>
        </w:rPr>
        <w:t xml:space="preserve">SOFTWARE REQUIREMENTS SPECIFICATION</w:t>
      </w:r>
    </w:p>
    <w:p>
      <w:pPr>
        <w:spacing w:after="0" w:before="160"/>
      </w:pPr>
      <w:r>
        <w:t xml:space="preserve"/>
      </w:r>
    </w:p>
    <w:p>
      <w:pPr>
        <w:pBdr>
          <w:bottom w:val="single" w:color="E94560" w:sz="12" w:space="6"/>
        </w:pBdr>
        <w:jc w:val="center"/>
      </w:pPr>
      <w:r>
        <w:rPr>
          <w:rFonts w:ascii="Arial" w:cs="Arial" w:eastAsia="Arial" w:hAnsi="Arial"/>
          <w:b/>
          <w:bCs/>
          <w:color w:val="E94560"/>
          <w:sz w:val="64"/>
          <w:szCs w:val="64"/>
        </w:rPr>
        <w:t xml:space="preserve">RepoInsight AI</w:t>
      </w:r>
    </w:p>
    <w:p>
      <w:pPr>
        <w:spacing w:after="0" w:before="240"/>
      </w:pPr>
      <w:r>
        <w:t xml:space="preserve"/>
      </w:r>
    </w:p>
    <w:p>
      <w:pPr>
        <w:jc w:val="center"/>
      </w:pPr>
      <w:r>
        <w:rPr>
          <w:rFonts w:ascii="Arial" w:cs="Arial" w:eastAsia="Arial" w:hAnsi="Arial"/>
          <w:i/>
          <w:iCs/>
          <w:color w:val="4A4A6A"/>
          <w:sz w:val="28"/>
          <w:szCs w:val="28"/>
        </w:rPr>
        <w:t xml:space="preserve">Codebase Intelligence Platform</w:t>
      </w:r>
    </w:p>
    <w:p>
      <w:pPr>
        <w:spacing w:after="0" w:before="480"/>
      </w:pPr>
      <w:r>
        <w:t xml:space="preserve"/>
      </w:r>
    </w:p>
    <w:p>
      <w:pPr>
        <w:jc w:val="center"/>
      </w:pPr>
      <w:r>
        <w:rPr>
          <w:rFonts w:ascii="Arial" w:cs="Arial" w:eastAsia="Arial" w:hAnsi="Arial"/>
          <w:color w:val="4A4A6A"/>
          <w:sz w:val="22"/>
          <w:szCs w:val="22"/>
        </w:rPr>
        <w:t xml:space="preserve">IEEE Std 830-1998 Compliant</w:t>
      </w:r>
    </w:p>
    <w:p>
      <w:pPr>
        <w:spacing w:after="0" w:before="80"/>
      </w:pPr>
      <w:r>
        <w:t xml:space="preserve"/>
      </w:r>
    </w:p>
    <w:p>
      <w:pPr>
        <w:jc w:val="center"/>
      </w:pPr>
      <w:r>
        <w:rPr>
          <w:rFonts w:ascii="Arial" w:cs="Arial" w:eastAsia="Arial" w:hAnsi="Arial"/>
          <w:color w:val="4A4A6A"/>
          <w:sz w:val="22"/>
          <w:szCs w:val="22"/>
        </w:rPr>
        <w:t xml:space="preserve">Version 1.0  ·  May 2026</w:t>
      </w:r>
    </w:p>
    <w:p>
      <w:pPr>
        <w:spacing w:after="0" w:before="4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BBBBCC" w:sz="1"/>
              <w:left w:val="single" w:color="BBBBCC" w:sz="1"/>
              <w:bottom w:val="single" w:color="BBBBCC" w:sz="1"/>
              <w:right w:val="single" w:color="BBBB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Project</w:t>
            </w:r>
          </w:p>
        </w:tc>
        <w:tc>
          <w:tcPr>
            <w:tcW w:type="dxa" w:w="4000"/>
            <w:tcBorders>
              <w:top w:val="single" w:color="BBBBCC" w:sz="1"/>
              <w:left w:val="single" w:color="BBBBCC" w:sz="1"/>
              <w:bottom w:val="single" w:color="BBBBCC" w:sz="1"/>
              <w:right w:val="single" w:color="BBBBCC" w:sz="1"/>
            </w:tcBorders>
            <w:tcMar>
              <w:top w:type="dxa" w:w="100"/>
              <w:left w:type="dxa" w:w="160"/>
              <w:bottom w:type="dxa" w:w="100"/>
              <w:right w:type="dxa" w:w="160"/>
            </w:tcMar>
          </w:tcPr>
          <w:p>
            <w:r>
              <w:rPr>
                <w:rFonts w:ascii="Arial" w:cs="Arial" w:eastAsia="Arial" w:hAnsi="Arial"/>
                <w:sz w:val="20"/>
                <w:szCs w:val="20"/>
              </w:rPr>
              <w:t xml:space="preserve">RepoInsight AI</w:t>
            </w:r>
          </w:p>
        </w:tc>
      </w:tr>
      <w:tr>
        <w:tc>
          <w:tcPr>
            <w:tcW w:type="dxa" w:w="2000"/>
            <w:tcBorders>
              <w:top w:val="single" w:color="BBBBCC" w:sz="1"/>
              <w:left w:val="single" w:color="BBBBCC" w:sz="1"/>
              <w:bottom w:val="single" w:color="BBBBCC" w:sz="1"/>
              <w:right w:val="single" w:color="BBBB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Team</w:t>
            </w:r>
          </w:p>
        </w:tc>
        <w:tc>
          <w:tcPr>
            <w:tcW w:type="dxa" w:w="4000"/>
            <w:tcBorders>
              <w:top w:val="single" w:color="BBBBCC" w:sz="1"/>
              <w:left w:val="single" w:color="BBBBCC" w:sz="1"/>
              <w:bottom w:val="single" w:color="BBBBCC" w:sz="1"/>
              <w:right w:val="single" w:color="BBBBCC" w:sz="1"/>
            </w:tcBorders>
            <w:tcMar>
              <w:top w:type="dxa" w:w="100"/>
              <w:left w:type="dxa" w:w="160"/>
              <w:bottom w:type="dxa" w:w="100"/>
              <w:right w:type="dxa" w:w="160"/>
            </w:tcMar>
          </w:tcPr>
          <w:p>
            <w:r>
              <w:rPr>
                <w:rFonts w:ascii="Arial" w:cs="Arial" w:eastAsia="Arial" w:hAnsi="Arial"/>
                <w:sz w:val="20"/>
                <w:szCs w:val="20"/>
              </w:rPr>
              <w:t xml:space="preserve">Eman Iftikhar (23k-0518), Sara (23k-0669), Syed Ismail Ahmed (23k-0610)</w:t>
            </w:r>
          </w:p>
        </w:tc>
      </w:tr>
      <w:tr>
        <w:tc>
          <w:tcPr>
            <w:tcW w:type="dxa" w:w="2000"/>
            <w:tcBorders>
              <w:top w:val="single" w:color="BBBBCC" w:sz="1"/>
              <w:left w:val="single" w:color="BBBBCC" w:sz="1"/>
              <w:bottom w:val="single" w:color="BBBBCC" w:sz="1"/>
              <w:right w:val="single" w:color="BBBB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Course</w:t>
            </w:r>
          </w:p>
        </w:tc>
        <w:tc>
          <w:tcPr>
            <w:tcW w:type="dxa" w:w="4000"/>
            <w:tcBorders>
              <w:top w:val="single" w:color="BBBBCC" w:sz="1"/>
              <w:left w:val="single" w:color="BBBBCC" w:sz="1"/>
              <w:bottom w:val="single" w:color="BBBBCC" w:sz="1"/>
              <w:right w:val="single" w:color="BBBBCC" w:sz="1"/>
            </w:tcBorders>
            <w:tcMar>
              <w:top w:type="dxa" w:w="100"/>
              <w:left w:type="dxa" w:w="160"/>
              <w:bottom w:type="dxa" w:w="100"/>
              <w:right w:type="dxa" w:w="160"/>
            </w:tcMar>
          </w:tcPr>
          <w:p>
            <w:r>
              <w:rPr>
                <w:rFonts w:ascii="Arial" w:cs="Arial" w:eastAsia="Arial" w:hAnsi="Arial"/>
                <w:sz w:val="20"/>
                <w:szCs w:val="20"/>
              </w:rPr>
              <w:t xml:space="preserve">AI-Based Optimization &amp; Intelligent Retrieval</w:t>
            </w:r>
          </w:p>
        </w:tc>
      </w:tr>
      <w:tr>
        <w:tc>
          <w:tcPr>
            <w:tcW w:type="dxa" w:w="2000"/>
            <w:tcBorders>
              <w:top w:val="single" w:color="BBBBCC" w:sz="1"/>
              <w:left w:val="single" w:color="BBBBCC" w:sz="1"/>
              <w:bottom w:val="single" w:color="BBBBCC" w:sz="1"/>
              <w:right w:val="single" w:color="BBBB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4000"/>
            <w:tcBorders>
              <w:top w:val="single" w:color="BBBBCC" w:sz="1"/>
              <w:left w:val="single" w:color="BBBBCC" w:sz="1"/>
              <w:bottom w:val="single" w:color="BBBBCC" w:sz="1"/>
              <w:right w:val="single" w:color="BBBBCC" w:sz="1"/>
            </w:tcBorders>
            <w:tcMar>
              <w:top w:type="dxa" w:w="100"/>
              <w:left w:type="dxa" w:w="160"/>
              <w:bottom w:type="dxa" w:w="100"/>
              <w:right w:type="dxa" w:w="160"/>
            </w:tcMar>
          </w:tcPr>
          <w:p>
            <w:r>
              <w:rPr>
                <w:rFonts w:ascii="Arial" w:cs="Arial" w:eastAsia="Arial" w:hAnsi="Arial"/>
                <w:sz w:val="20"/>
                <w:szCs w:val="20"/>
              </w:rPr>
              <w:t xml:space="preserve">Web / REST API</w:t>
            </w:r>
          </w:p>
        </w:tc>
      </w:tr>
      <w:tr>
        <w:tc>
          <w:tcPr>
            <w:tcW w:type="dxa" w:w="2000"/>
            <w:tcBorders>
              <w:top w:val="single" w:color="BBBBCC" w:sz="1"/>
              <w:left w:val="single" w:color="BBBBCC" w:sz="1"/>
              <w:bottom w:val="single" w:color="BBBBCC" w:sz="1"/>
              <w:right w:val="single" w:color="BBBB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4000"/>
            <w:tcBorders>
              <w:top w:val="single" w:color="BBBBCC" w:sz="1"/>
              <w:left w:val="single" w:color="BBBBCC" w:sz="1"/>
              <w:bottom w:val="single" w:color="BBBBCC" w:sz="1"/>
              <w:right w:val="single" w:color="BBBBCC" w:sz="1"/>
            </w:tcBorders>
            <w:tcMar>
              <w:top w:type="dxa" w:w="100"/>
              <w:left w:type="dxa" w:w="160"/>
              <w:bottom w:type="dxa" w:w="100"/>
              <w:right w:type="dxa" w:w="160"/>
            </w:tcMar>
          </w:tcPr>
          <w:p>
            <w:r>
              <w:rPr>
                <w:rFonts w:ascii="Arial" w:cs="Arial" w:eastAsia="Arial" w:hAnsi="Arial"/>
                <w:sz w:val="20"/>
                <w:szCs w:val="20"/>
              </w:rPr>
              <w:t xml:space="preserve">May 2026</w:t>
            </w:r>
          </w:p>
        </w:tc>
      </w:tr>
    </w:tbl>
    <w:p>
      <w:r>
        <w:br w:type="page"/>
      </w:r>
    </w:p>
    <w:p>
      <w:pPr>
        <w:pStyle w:val="Heading1"/>
        <w:pBdr>
          <w:bottom w:val="single" w:color="E94560" w:sz="6" w:space="4"/>
        </w:pBdr>
        <w:spacing w:after="180" w:before="360"/>
      </w:pPr>
      <w:r>
        <w:rPr>
          <w:rFonts w:ascii="Arial" w:cs="Arial" w:eastAsia="Arial" w:hAnsi="Arial"/>
          <w:b/>
          <w:bCs/>
          <w:color w:val="1A1A2E"/>
          <w:sz w:val="28"/>
          <w:szCs w:val="28"/>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E94560" w:sz="6" w:space="4"/>
        </w:pBdr>
        <w:spacing w:after="180" w:before="360"/>
      </w:pPr>
      <w:r>
        <w:rPr>
          <w:rFonts w:ascii="Arial" w:cs="Arial" w:eastAsia="Arial" w:hAnsi="Arial"/>
          <w:b/>
          <w:bCs/>
          <w:color w:val="1A1A2E"/>
          <w:sz w:val="28"/>
          <w:szCs w:val="28"/>
        </w:rPr>
        <w:t xml:space="preserve">1. Introduction</w:t>
      </w:r>
    </w:p>
    <w:p>
      <w:pPr>
        <w:pStyle w:val="Heading2"/>
        <w:spacing w:after="120" w:before="240"/>
      </w:pPr>
      <w:r>
        <w:rPr>
          <w:rFonts w:ascii="Arial" w:cs="Arial" w:eastAsia="Arial" w:hAnsi="Arial"/>
          <w:b/>
          <w:bCs/>
          <w:color w:val="1A1A2E"/>
          <w:sz w:val="24"/>
          <w:szCs w:val="24"/>
        </w:rPr>
        <w:t xml:space="preserve">1.1 Purpose</w:t>
      </w:r>
    </w:p>
    <w:p>
      <w:pPr>
        <w:spacing w:after="100" w:before="0"/>
        <w:jc w:val="both"/>
      </w:pPr>
      <w:r>
        <w:rPr>
          <w:rFonts w:ascii="Arial" w:cs="Arial" w:eastAsia="Arial" w:hAnsi="Arial"/>
          <w:sz w:val="22"/>
          <w:szCs w:val="22"/>
        </w:rPr>
        <w:t xml:space="preserve">This Software Requirements Specification (SRS) document defines the complete functional and non-functional requirements for RepoInsight AI, a Retrieval-Augmented Generation (RAG) system that enables developers to query any GitHub repository using natural language. This document is prepared in accordance with IEEE Std 830-1998 and is intended for developers, project evaluators, and stakeholders involved in the development and deployment of the system.</w:t>
      </w:r>
    </w:p>
    <w:p>
      <w:pPr>
        <w:pStyle w:val="Heading2"/>
        <w:spacing w:after="120" w:before="240"/>
      </w:pPr>
      <w:r>
        <w:rPr>
          <w:rFonts w:ascii="Arial" w:cs="Arial" w:eastAsia="Arial" w:hAnsi="Arial"/>
          <w:b/>
          <w:bCs/>
          <w:color w:val="1A1A2E"/>
          <w:sz w:val="24"/>
          <w:szCs w:val="24"/>
        </w:rPr>
        <w:t xml:space="preserve">1.2 Scope</w:t>
      </w:r>
    </w:p>
    <w:p>
      <w:pPr>
        <w:spacing w:after="100" w:before="0"/>
        <w:jc w:val="both"/>
      </w:pPr>
      <w:r>
        <w:rPr>
          <w:rFonts w:ascii="Arial" w:cs="Arial" w:eastAsia="Arial" w:hAnsi="Arial"/>
          <w:sz w:val="22"/>
          <w:szCs w:val="22"/>
        </w:rPr>
        <w:t xml:space="preserve">RepoInsight AI is a web-based and API-accessible developer intelligence platform. The system ingests GitHub repositories by cloning them, parsing source files into semantically meaningful chunks at function and class boundaries, embedding those chunks using vector embedding models, and storing them in a local vector database. Users may then ask natural language questions and receive cited, accurate answers grounded in the actual source code.</w:t>
      </w:r>
    </w:p>
    <w:p>
      <w:pPr>
        <w:spacing w:after="0" w:before="80"/>
      </w:pPr>
      <w:r>
        <w:t xml:space="preserve"/>
      </w:r>
    </w:p>
    <w:p>
      <w:pPr>
        <w:spacing w:after="100" w:before="0"/>
        <w:jc w:val="both"/>
      </w:pPr>
      <w:r>
        <w:rPr>
          <w:rFonts w:ascii="Arial" w:cs="Arial" w:eastAsia="Arial" w:hAnsi="Arial"/>
          <w:sz w:val="22"/>
          <w:szCs w:val="22"/>
        </w:rPr>
        <w:t xml:space="preserve">The system supports:</w:t>
      </w:r>
    </w:p>
    <w:p>
      <w:pPr>
        <w:pStyle w:val="ListParagraph"/>
        <w:numPr>
          <w:ilvl w:val="0"/>
          <w:numId w:val="2"/>
        </w:numPr>
        <w:spacing w:after="80" w:before="0"/>
      </w:pPr>
      <w:r>
        <w:rPr>
          <w:rFonts w:ascii="Arial" w:cs="Arial" w:eastAsia="Arial" w:hAnsi="Arial"/>
          <w:sz w:val="22"/>
          <w:szCs w:val="22"/>
        </w:rPr>
        <w:t xml:space="preserve">Multi-user authentication with per-user encrypted API key storage</w:t>
      </w:r>
    </w:p>
    <w:p>
      <w:pPr>
        <w:pStyle w:val="ListParagraph"/>
        <w:numPr>
          <w:ilvl w:val="0"/>
          <w:numId w:val="2"/>
        </w:numPr>
        <w:spacing w:after="80" w:before="0"/>
      </w:pPr>
      <w:r>
        <w:rPr>
          <w:rFonts w:ascii="Arial" w:cs="Arial" w:eastAsia="Arial" w:hAnsi="Arial"/>
          <w:sz w:val="22"/>
          <w:szCs w:val="22"/>
        </w:rPr>
        <w:t xml:space="preserve">Multiple embedding providers (Google, OpenAI)</w:t>
      </w:r>
    </w:p>
    <w:p>
      <w:pPr>
        <w:pStyle w:val="ListParagraph"/>
        <w:numPr>
          <w:ilvl w:val="0"/>
          <w:numId w:val="2"/>
        </w:numPr>
        <w:spacing w:after="80" w:before="0"/>
      </w:pPr>
      <w:r>
        <w:rPr>
          <w:rFonts w:ascii="Arial" w:cs="Arial" w:eastAsia="Arial" w:hAnsi="Arial"/>
          <w:sz w:val="22"/>
          <w:szCs w:val="22"/>
        </w:rPr>
        <w:t xml:space="preserve">Multiple LLM providers (OpenRouter, Groq, OpenAI, Anthropic)</w:t>
      </w:r>
    </w:p>
    <w:p>
      <w:pPr>
        <w:pStyle w:val="ListParagraph"/>
        <w:numPr>
          <w:ilvl w:val="0"/>
          <w:numId w:val="2"/>
        </w:numPr>
        <w:spacing w:after="80" w:before="0"/>
      </w:pPr>
      <w:r>
        <w:rPr>
          <w:rFonts w:ascii="Arial" w:cs="Arial" w:eastAsia="Arial" w:hAnsi="Arial"/>
          <w:sz w:val="22"/>
          <w:szCs w:val="22"/>
        </w:rPr>
        <w:t xml:space="preserve">Hybrid retrieval combining semantic vector search and exact grep-style identifier matching</w:t>
      </w:r>
    </w:p>
    <w:p>
      <w:pPr>
        <w:pStyle w:val="ListParagraph"/>
        <w:numPr>
          <w:ilvl w:val="0"/>
          <w:numId w:val="2"/>
        </w:numPr>
        <w:spacing w:after="80" w:before="0"/>
      </w:pPr>
      <w:r>
        <w:rPr>
          <w:rFonts w:ascii="Arial" w:cs="Arial" w:eastAsia="Arial" w:hAnsi="Arial"/>
          <w:sz w:val="22"/>
          <w:szCs w:val="22"/>
        </w:rPr>
        <w:t xml:space="preserve">Intent-aware re-ranking (EXPLAIN vs FIND_ALL paths)</w:t>
      </w:r>
    </w:p>
    <w:p>
      <w:pPr>
        <w:pStyle w:val="ListParagraph"/>
        <w:numPr>
          <w:ilvl w:val="0"/>
          <w:numId w:val="2"/>
        </w:numPr>
        <w:spacing w:after="80" w:before="0"/>
      </w:pPr>
      <w:r>
        <w:rPr>
          <w:rFonts w:ascii="Arial" w:cs="Arial" w:eastAsia="Arial" w:hAnsi="Arial"/>
          <w:sz w:val="22"/>
          <w:szCs w:val="22"/>
        </w:rPr>
        <w:t xml:space="preserve">Structured JSON API for integration with external tools (PR bots, IDE plugins, Slack bots)</w:t>
      </w:r>
    </w:p>
    <w:p>
      <w:pPr>
        <w:pStyle w:val="ListParagraph"/>
        <w:numPr>
          <w:ilvl w:val="0"/>
          <w:numId w:val="2"/>
        </w:numPr>
        <w:spacing w:after="80" w:before="0"/>
      </w:pPr>
      <w:r>
        <w:rPr>
          <w:rFonts w:ascii="Arial" w:cs="Arial" w:eastAsia="Arial" w:hAnsi="Arial"/>
          <w:sz w:val="22"/>
          <w:szCs w:val="22"/>
        </w:rPr>
        <w:t xml:space="preserve">Per-user, per-repository chat history stored in a PostgreSQL database</w:t>
      </w:r>
    </w:p>
    <w:p>
      <w:pPr>
        <w:pStyle w:val="Heading2"/>
        <w:spacing w:after="120" w:before="240"/>
      </w:pPr>
      <w:r>
        <w:rPr>
          <w:rFonts w:ascii="Arial" w:cs="Arial" w:eastAsia="Arial" w:hAnsi="Arial"/>
          <w:b/>
          <w:bCs/>
          <w:color w:val="1A1A2E"/>
          <w:sz w:val="24"/>
          <w:szCs w:val="24"/>
        </w:rPr>
        <w:t xml:space="preserve">1.3 Definitions, Acronyms, and Abbreviations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2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 — a technique that grounds LLM responses in retrieved documents</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LLM</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Large Language Model — a generative AI model used for text reasoning and generation</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 numerical vector representation of text that encodes semantic meaning</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ChromaDB</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An open-source local vector database used to store and search embeddings</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AST</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Abstract Syntax Tree — a tree representation of source code structure</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HNSW</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Hierarchical Navigable Small World — the approximate nearest neighbour graph algorithm used by ChromaDB</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ANN</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Approximate Nearest Neighbour — fast similarity search in high-dimensional vector spaces</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JWT</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JSON Web Token — a compact, self-contained token used for user authentication</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tree-sitter</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 language-agnostic parser library used to parse source files into ASTs</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FIND_ALL</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An intent classification indicating the user wants all occurrences of a symbol</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EXPLAIN</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An intent classification indicating the user wants a conceptual explanation</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DXA</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Document eXtended Attribute — unit of measurement in OOXML (1440 DXA = 1 inch)</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API</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CORS</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Cross-Origin Resource Sharing — an HTTP mechanism for cross-origin requests</w:t>
            </w:r>
          </w:p>
        </w:tc>
      </w:tr>
    </w:tbl>
    <w:p>
      <w:pPr>
        <w:pStyle w:val="Heading2"/>
        <w:spacing w:after="120" w:before="240"/>
      </w:pPr>
      <w:r>
        <w:rPr>
          <w:rFonts w:ascii="Arial" w:cs="Arial" w:eastAsia="Arial" w:hAnsi="Arial"/>
          <w:b/>
          <w:bCs/>
          <w:color w:val="1A1A2E"/>
          <w:sz w:val="24"/>
          <w:szCs w:val="24"/>
        </w:rPr>
        <w:t xml:space="preserve">1.4 References</w:t>
      </w:r>
    </w:p>
    <w:p>
      <w:pPr>
        <w:pStyle w:val="ListParagraph"/>
        <w:numPr>
          <w:ilvl w:val="0"/>
          <w:numId w:val="2"/>
        </w:numPr>
        <w:spacing w:after="80" w:before="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after="80" w:before="0"/>
      </w:pPr>
      <w:r>
        <w:rPr>
          <w:rFonts w:ascii="Arial" w:cs="Arial" w:eastAsia="Arial" w:hAnsi="Arial"/>
          <w:sz w:val="22"/>
          <w:szCs w:val="22"/>
        </w:rPr>
        <w:t xml:space="preserve">Google Generative AI Documentation — https://ai.google.dev</w:t>
      </w:r>
    </w:p>
    <w:p>
      <w:pPr>
        <w:pStyle w:val="ListParagraph"/>
        <w:numPr>
          <w:ilvl w:val="0"/>
          <w:numId w:val="2"/>
        </w:numPr>
        <w:spacing w:after="80" w:before="0"/>
      </w:pPr>
      <w:r>
        <w:rPr>
          <w:rFonts w:ascii="Arial" w:cs="Arial" w:eastAsia="Arial" w:hAnsi="Arial"/>
          <w:sz w:val="22"/>
          <w:szCs w:val="22"/>
        </w:rPr>
        <w:t xml:space="preserve">OpenRouter API Documentation — https://openrouter.ai/docs</w:t>
      </w:r>
    </w:p>
    <w:p>
      <w:pPr>
        <w:pStyle w:val="ListParagraph"/>
        <w:numPr>
          <w:ilvl w:val="0"/>
          <w:numId w:val="2"/>
        </w:numPr>
        <w:spacing w:after="80" w:before="0"/>
      </w:pPr>
      <w:r>
        <w:rPr>
          <w:rFonts w:ascii="Arial" w:cs="Arial" w:eastAsia="Arial" w:hAnsi="Arial"/>
          <w:sz w:val="22"/>
          <w:szCs w:val="22"/>
        </w:rPr>
        <w:t xml:space="preserve">ChromaDB Documentation — https://docs.trychroma.com</w:t>
      </w:r>
    </w:p>
    <w:p>
      <w:pPr>
        <w:pStyle w:val="ListParagraph"/>
        <w:numPr>
          <w:ilvl w:val="0"/>
          <w:numId w:val="2"/>
        </w:numPr>
        <w:spacing w:after="80" w:before="0"/>
      </w:pPr>
      <w:r>
        <w:rPr>
          <w:rFonts w:ascii="Arial" w:cs="Arial" w:eastAsia="Arial" w:hAnsi="Arial"/>
          <w:sz w:val="22"/>
          <w:szCs w:val="22"/>
        </w:rPr>
        <w:t xml:space="preserve">tree-sitter Documentation — https://tree-sitter.github.io</w:t>
      </w:r>
    </w:p>
    <w:p>
      <w:pPr>
        <w:pStyle w:val="ListParagraph"/>
        <w:numPr>
          <w:ilvl w:val="0"/>
          <w:numId w:val="2"/>
        </w:numPr>
        <w:spacing w:after="80" w:before="0"/>
      </w:pPr>
      <w:r>
        <w:rPr>
          <w:rFonts w:ascii="Arial" w:cs="Arial" w:eastAsia="Arial" w:hAnsi="Arial"/>
          <w:sz w:val="22"/>
          <w:szCs w:val="22"/>
        </w:rPr>
        <w:t xml:space="preserve">FastAPI Documentation — https://fastapi.tiangolo.com</w:t>
      </w:r>
    </w:p>
    <w:p>
      <w:pPr>
        <w:pStyle w:val="ListParagraph"/>
        <w:numPr>
          <w:ilvl w:val="0"/>
          <w:numId w:val="2"/>
        </w:numPr>
        <w:spacing w:after="80" w:before="0"/>
      </w:pPr>
      <w:r>
        <w:rPr>
          <w:rFonts w:ascii="Arial" w:cs="Arial" w:eastAsia="Arial" w:hAnsi="Arial"/>
          <w:sz w:val="22"/>
          <w:szCs w:val="22"/>
        </w:rPr>
        <w:t xml:space="preserve">Streamlit Documentation — https://docs.streamlit.io</w:t>
      </w:r>
    </w:p>
    <w:p>
      <w:pPr>
        <w:pStyle w:val="ListParagraph"/>
        <w:numPr>
          <w:ilvl w:val="0"/>
          <w:numId w:val="2"/>
        </w:numPr>
        <w:spacing w:after="80" w:before="0"/>
      </w:pPr>
      <w:r>
        <w:rPr>
          <w:rFonts w:ascii="Arial" w:cs="Arial" w:eastAsia="Arial" w:hAnsi="Arial"/>
          <w:sz w:val="22"/>
          <w:szCs w:val="22"/>
        </w:rPr>
        <w:t xml:space="preserve">PostgreSQL Documentation — https://www.postgresql.org/docs</w:t>
      </w:r>
    </w:p>
    <w:p>
      <w:pPr>
        <w:pStyle w:val="Heading2"/>
        <w:spacing w:after="120" w:before="240"/>
      </w:pPr>
      <w:r>
        <w:rPr>
          <w:rFonts w:ascii="Arial" w:cs="Arial" w:eastAsia="Arial" w:hAnsi="Arial"/>
          <w:b/>
          <w:bCs/>
          <w:color w:val="1A1A2E"/>
          <w:sz w:val="24"/>
          <w:szCs w:val="24"/>
        </w:rPr>
        <w:t xml:space="preserve">1.5 Overview</w:t>
      </w:r>
    </w:p>
    <w:p>
      <w:pPr>
        <w:spacing w:after="100" w:before="0"/>
        <w:jc w:val="both"/>
      </w:pPr>
      <w:r>
        <w:rPr>
          <w:rFonts w:ascii="Arial" w:cs="Arial" w:eastAsia="Arial" w:hAnsi="Arial"/>
          <w:sz w:val="22"/>
          <w:szCs w:val="22"/>
        </w:rPr>
        <w:t xml:space="preserve">The remainder of this document is organised as follows:</w:t>
      </w:r>
    </w:p>
    <w:p>
      <w:pPr>
        <w:pStyle w:val="ListParagraph"/>
        <w:numPr>
          <w:ilvl w:val="0"/>
          <w:numId w:val="2"/>
        </w:numPr>
        <w:spacing w:after="80" w:before="0"/>
      </w:pPr>
      <w:r>
        <w:rPr>
          <w:rFonts w:ascii="Arial" w:cs="Arial" w:eastAsia="Arial" w:hAnsi="Arial"/>
          <w:sz w:val="22"/>
          <w:szCs w:val="22"/>
        </w:rPr>
        <w:t xml:space="preserve">Section 2 provides an overall description of the product, its context, functions, and constraints.</w:t>
      </w:r>
    </w:p>
    <w:p>
      <w:pPr>
        <w:pStyle w:val="ListParagraph"/>
        <w:numPr>
          <w:ilvl w:val="0"/>
          <w:numId w:val="2"/>
        </w:numPr>
        <w:spacing w:after="80" w:before="0"/>
      </w:pPr>
      <w:r>
        <w:rPr>
          <w:rFonts w:ascii="Arial" w:cs="Arial" w:eastAsia="Arial" w:hAnsi="Arial"/>
          <w:sz w:val="22"/>
          <w:szCs w:val="22"/>
        </w:rPr>
        <w:t xml:space="preserve">Section 3 specifies the detailed functional and non-functional requirements.</w:t>
      </w:r>
    </w:p>
    <w:p>
      <w:pPr>
        <w:pStyle w:val="ListParagraph"/>
        <w:numPr>
          <w:ilvl w:val="0"/>
          <w:numId w:val="2"/>
        </w:numPr>
        <w:spacing w:after="80" w:before="0"/>
      </w:pPr>
      <w:r>
        <w:rPr>
          <w:rFonts w:ascii="Arial" w:cs="Arial" w:eastAsia="Arial" w:hAnsi="Arial"/>
          <w:sz w:val="22"/>
          <w:szCs w:val="22"/>
        </w:rPr>
        <w:t xml:space="preserve">Section 4 defines the system architecture and component interactions.</w:t>
      </w:r>
    </w:p>
    <w:p>
      <w:pPr>
        <w:pStyle w:val="ListParagraph"/>
        <w:numPr>
          <w:ilvl w:val="0"/>
          <w:numId w:val="2"/>
        </w:numPr>
        <w:spacing w:after="80" w:before="0"/>
      </w:pPr>
      <w:r>
        <w:rPr>
          <w:rFonts w:ascii="Arial" w:cs="Arial" w:eastAsia="Arial" w:hAnsi="Arial"/>
          <w:sz w:val="22"/>
          <w:szCs w:val="22"/>
        </w:rPr>
        <w:t xml:space="preserve">Section 5 lists external interface requirements.</w:t>
      </w:r>
    </w:p>
    <w:p>
      <w:pPr>
        <w:pStyle w:val="ListParagraph"/>
        <w:numPr>
          <w:ilvl w:val="0"/>
          <w:numId w:val="2"/>
        </w:numPr>
        <w:spacing w:after="80" w:before="0"/>
      </w:pPr>
      <w:r>
        <w:rPr>
          <w:rFonts w:ascii="Arial" w:cs="Arial" w:eastAsia="Arial" w:hAnsi="Arial"/>
          <w:sz w:val="22"/>
          <w:szCs w:val="22"/>
        </w:rPr>
        <w:t xml:space="preserve">Section 6 presents design constraints and compliance considerations.</w:t>
      </w:r>
    </w:p>
    <w:p>
      <w:r>
        <w:br w:type="page"/>
      </w:r>
    </w:p>
    <w:p>
      <w:pPr>
        <w:pStyle w:val="Heading1"/>
        <w:pBdr>
          <w:bottom w:val="single" w:color="E94560" w:sz="6" w:space="4"/>
        </w:pBdr>
        <w:spacing w:after="180" w:before="360"/>
      </w:pPr>
      <w:r>
        <w:rPr>
          <w:rFonts w:ascii="Arial" w:cs="Arial" w:eastAsia="Arial" w:hAnsi="Arial"/>
          <w:b/>
          <w:bCs/>
          <w:color w:val="1A1A2E"/>
          <w:sz w:val="28"/>
          <w:szCs w:val="28"/>
        </w:rPr>
        <w:t xml:space="preserve">2. Overall Description</w:t>
      </w:r>
    </w:p>
    <w:p>
      <w:pPr>
        <w:pStyle w:val="Heading2"/>
        <w:spacing w:after="120" w:before="240"/>
      </w:pPr>
      <w:r>
        <w:rPr>
          <w:rFonts w:ascii="Arial" w:cs="Arial" w:eastAsia="Arial" w:hAnsi="Arial"/>
          <w:b/>
          <w:bCs/>
          <w:color w:val="1A1A2E"/>
          <w:sz w:val="24"/>
          <w:szCs w:val="24"/>
        </w:rPr>
        <w:t xml:space="preserve">2.1 Product Perspective</w:t>
      </w:r>
    </w:p>
    <w:p>
      <w:pPr>
        <w:spacing w:after="100" w:before="0"/>
        <w:jc w:val="both"/>
      </w:pPr>
      <w:r>
        <w:rPr>
          <w:rFonts w:ascii="Arial" w:cs="Arial" w:eastAsia="Arial" w:hAnsi="Arial"/>
          <w:sz w:val="22"/>
          <w:szCs w:val="22"/>
        </w:rPr>
        <w:t xml:space="preserve">RepoInsight AI is a standalone web application and REST API. It is not a component of any larger existing system, though it is designed to integrate with external tools through its structured JSON query API. The system operates entirely on free-tier cloud infrastructure when deployed, using user-supplied API keys for embedding and LLM services to eliminate hosting costs.</w:t>
      </w:r>
    </w:p>
    <w:p>
      <w:pPr>
        <w:spacing w:after="0" w:before="80"/>
      </w:pPr>
      <w:r>
        <w:t xml:space="preserve"/>
      </w:r>
    </w:p>
    <w:p>
      <w:pPr>
        <w:spacing w:after="100" w:before="0"/>
        <w:jc w:val="both"/>
      </w:pPr>
      <w:r>
        <w:rPr>
          <w:rFonts w:ascii="Arial" w:cs="Arial" w:eastAsia="Arial" w:hAnsi="Arial"/>
          <w:sz w:val="22"/>
          <w:szCs w:val="22"/>
        </w:rPr>
        <w:t xml:space="preserve">The system interacts with the following external entities:</w:t>
      </w:r>
    </w:p>
    <w:p>
      <w:pPr>
        <w:pStyle w:val="ListParagraph"/>
        <w:numPr>
          <w:ilvl w:val="0"/>
          <w:numId w:val="2"/>
        </w:numPr>
        <w:spacing w:after="80" w:before="0"/>
      </w:pPr>
      <w:r>
        <w:rPr>
          <w:rFonts w:ascii="Arial" w:cs="Arial" w:eastAsia="Arial" w:hAnsi="Arial"/>
          <w:sz w:val="22"/>
          <w:szCs w:val="22"/>
        </w:rPr>
        <w:t xml:space="preserve">GitHub — source of repository code accessed via gitpython for cloning</w:t>
      </w:r>
    </w:p>
    <w:p>
      <w:pPr>
        <w:pStyle w:val="ListParagraph"/>
        <w:numPr>
          <w:ilvl w:val="0"/>
          <w:numId w:val="2"/>
        </w:numPr>
        <w:spacing w:after="80" w:before="0"/>
      </w:pPr>
      <w:r>
        <w:rPr>
          <w:rFonts w:ascii="Arial" w:cs="Arial" w:eastAsia="Arial" w:hAnsi="Arial"/>
          <w:sz w:val="22"/>
          <w:szCs w:val="22"/>
        </w:rPr>
        <w:t xml:space="preserve">Google AI Studio — provides the text-embedding-001 and gemini-embedding-2 embedding models</w:t>
      </w:r>
    </w:p>
    <w:p>
      <w:pPr>
        <w:pStyle w:val="ListParagraph"/>
        <w:numPr>
          <w:ilvl w:val="0"/>
          <w:numId w:val="2"/>
        </w:numPr>
        <w:spacing w:after="80" w:before="0"/>
      </w:pPr>
      <w:r>
        <w:rPr>
          <w:rFonts w:ascii="Arial" w:cs="Arial" w:eastAsia="Arial" w:hAnsi="Arial"/>
          <w:sz w:val="22"/>
          <w:szCs w:val="22"/>
        </w:rPr>
        <w:t xml:space="preserve">OpenRouter — provides access to free and paid LLM models via OpenAI-compatible API</w:t>
      </w:r>
    </w:p>
    <w:p>
      <w:pPr>
        <w:pStyle w:val="ListParagraph"/>
        <w:numPr>
          <w:ilvl w:val="0"/>
          <w:numId w:val="2"/>
        </w:numPr>
        <w:spacing w:after="80" w:before="0"/>
      </w:pPr>
      <w:r>
        <w:rPr>
          <w:rFonts w:ascii="Arial" w:cs="Arial" w:eastAsia="Arial" w:hAnsi="Arial"/>
          <w:sz w:val="22"/>
          <w:szCs w:val="22"/>
        </w:rPr>
        <w:t xml:space="preserve">Groq — provides fast LLM inference via OpenAI-compatible API</w:t>
      </w:r>
    </w:p>
    <w:p>
      <w:pPr>
        <w:pStyle w:val="ListParagraph"/>
        <w:numPr>
          <w:ilvl w:val="0"/>
          <w:numId w:val="2"/>
        </w:numPr>
        <w:spacing w:after="80" w:before="0"/>
      </w:pPr>
      <w:r>
        <w:rPr>
          <w:rFonts w:ascii="Arial" w:cs="Arial" w:eastAsia="Arial" w:hAnsi="Arial"/>
          <w:sz w:val="22"/>
          <w:szCs w:val="22"/>
        </w:rPr>
        <w:t xml:space="preserve">OpenAI — provides GPT-series embedding and LLM models</w:t>
      </w:r>
    </w:p>
    <w:p>
      <w:pPr>
        <w:pStyle w:val="ListParagraph"/>
        <w:numPr>
          <w:ilvl w:val="0"/>
          <w:numId w:val="2"/>
        </w:numPr>
        <w:spacing w:after="80" w:before="0"/>
      </w:pPr>
      <w:r>
        <w:rPr>
          <w:rFonts w:ascii="Arial" w:cs="Arial" w:eastAsia="Arial" w:hAnsi="Arial"/>
          <w:sz w:val="22"/>
          <w:szCs w:val="22"/>
        </w:rPr>
        <w:t xml:space="preserve">Anthropic — provides Claude-series LLM models</w:t>
      </w:r>
    </w:p>
    <w:p>
      <w:pPr>
        <w:pStyle w:val="ListParagraph"/>
        <w:numPr>
          <w:ilvl w:val="0"/>
          <w:numId w:val="2"/>
        </w:numPr>
        <w:spacing w:after="80" w:before="0"/>
      </w:pPr>
      <w:r>
        <w:rPr>
          <w:rFonts w:ascii="Arial" w:cs="Arial" w:eastAsia="Arial" w:hAnsi="Arial"/>
          <w:sz w:val="22"/>
          <w:szCs w:val="22"/>
        </w:rPr>
        <w:t xml:space="preserve">PostgreSQL — persistent storage for users, API keys, repo sessions, and chat history</w:t>
      </w:r>
    </w:p>
    <w:p>
      <w:pPr>
        <w:pStyle w:val="ListParagraph"/>
        <w:numPr>
          <w:ilvl w:val="0"/>
          <w:numId w:val="2"/>
        </w:numPr>
        <w:spacing w:after="80" w:before="0"/>
      </w:pPr>
      <w:r>
        <w:rPr>
          <w:rFonts w:ascii="Arial" w:cs="Arial" w:eastAsia="Arial" w:hAnsi="Arial"/>
          <w:sz w:val="22"/>
          <w:szCs w:val="22"/>
        </w:rPr>
        <w:t xml:space="preserve">ChromaDB — local vector storage for code chunk embeddings</w:t>
      </w:r>
    </w:p>
    <w:p>
      <w:pPr>
        <w:pStyle w:val="Heading2"/>
        <w:spacing w:after="120" w:before="240"/>
      </w:pPr>
      <w:r>
        <w:rPr>
          <w:rFonts w:ascii="Arial" w:cs="Arial" w:eastAsia="Arial" w:hAnsi="Arial"/>
          <w:b/>
          <w:bCs/>
          <w:color w:val="1A1A2E"/>
          <w:sz w:val="24"/>
          <w:szCs w:val="24"/>
        </w:rPr>
        <w:t xml:space="preserve">2.2 Product Functions</w:t>
      </w:r>
    </w:p>
    <w:p>
      <w:pPr>
        <w:spacing w:after="100" w:before="0"/>
        <w:jc w:val="both"/>
      </w:pPr>
      <w:r>
        <w:rPr>
          <w:rFonts w:ascii="Arial" w:cs="Arial" w:eastAsia="Arial" w:hAnsi="Arial"/>
          <w:sz w:val="22"/>
          <w:szCs w:val="22"/>
        </w:rPr>
        <w:t xml:space="preserve">At a high level, RepoInsight AI provides the following major functions: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62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User Authentication</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Register, login, and JWT-based session management with 7-day token expiry</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API Key Management</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Store, retrieve, and delete AES-256 encrypted provider API keys per user</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Repository Ingestion</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Clone, filter, chunk, embed, and index any public or private GitHub repository</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Hybrid Retrieval</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Combine semantic vector search and exact grep search to find relevant code chunks</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Intent Detection</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Classify user questions as EXPLAIN or FIND_ALL to determine retrieval strategy</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Re-ranking</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 LLM to score retrieved chunks for relevance; return top-3 for EXPLAIN path</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Answer Generation</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Generate cited, accurate answers from final chunks with file and line references</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Query Expansion</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Rewrite user questions into 3 sub-questions to improve retrieval coverage</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Chat History</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Persist per-user, per-repository conversation history in PostgreSQL</w:t>
            </w:r>
          </w:p>
        </w:tc>
      </w:tr>
      <w:tr>
        <w:tc>
          <w:tcPr>
            <w:tcW w:type="dxa" w:w="31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Multi-repo Sessions</w:t>
            </w:r>
          </w:p>
        </w:tc>
        <w:tc>
          <w:tcPr>
            <w:tcW w:type="dxa" w:w="62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Each user can maintain multiple indexed repositories simultaneously</w:t>
            </w:r>
          </w:p>
        </w:tc>
      </w:tr>
      <w:tr>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Structured JSON API</w:t>
            </w:r>
          </w:p>
        </w:tc>
        <w:tc>
          <w:tcPr>
            <w:tcW w:type="dxa" w:w="62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Expose POST /query endpoint returning structured JSON for external app integration</w:t>
            </w:r>
          </w:p>
        </w:tc>
      </w:tr>
    </w:tbl>
    <w:p>
      <w:pPr>
        <w:pStyle w:val="Heading2"/>
        <w:spacing w:after="120" w:before="240"/>
      </w:pPr>
      <w:r>
        <w:rPr>
          <w:rFonts w:ascii="Arial" w:cs="Arial" w:eastAsia="Arial" w:hAnsi="Arial"/>
          <w:b/>
          <w:bCs/>
          <w:color w:val="1A1A2E"/>
          <w:sz w:val="24"/>
          <w:szCs w:val="24"/>
        </w:rPr>
        <w:t xml:space="preserve">2.3 User Classes and Characteristics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80"/>
        <w:gridCol w:w="4680"/>
        <w:gridCol w:w="1600"/>
      </w:tblGrid>
      <w:tr>
        <w:trPr>
          <w:tblHeader/>
        </w:trPr>
        <w:tc>
          <w:tcPr>
            <w:tcW w:type="dxa" w:w="20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Class</w:t>
            </w:r>
          </w:p>
        </w:tc>
        <w:tc>
          <w:tcPr>
            <w:tcW w:type="dxa" w:w="46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6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Technical Level</w:t>
            </w:r>
          </w:p>
        </w:tc>
      </w:tr>
      <w:tr>
        <w:tc>
          <w:tcPr>
            <w:tcW w:type="dxa" w:w="2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Developer (Primary)</w:t>
            </w:r>
          </w:p>
        </w:tc>
        <w:tc>
          <w:tcPr>
            <w:tcW w:type="dxa" w:w="4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Software engineers querying their own or open-source codebases to understand implementation</w:t>
            </w:r>
          </w:p>
        </w:tc>
        <w:tc>
          <w:tcPr>
            <w:tcW w:type="dxa" w:w="1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46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Engineers reviewing codebases for onboarding, auditing, or PR review automation</w:t>
            </w:r>
          </w:p>
        </w:tc>
        <w:tc>
          <w:tcPr>
            <w:tcW w:type="dxa" w:w="1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External Integrator</w:t>
            </w:r>
          </w:p>
        </w:tc>
        <w:tc>
          <w:tcPr>
            <w:tcW w:type="dxa" w:w="4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Developers building PR bots, IDE plugins, or Slack bots consuming the /query API</w:t>
            </w:r>
          </w:p>
        </w:tc>
        <w:tc>
          <w:tcPr>
            <w:tcW w:type="dxa" w:w="1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Student / Learner</w:t>
            </w:r>
          </w:p>
        </w:tc>
        <w:tc>
          <w:tcPr>
            <w:tcW w:type="dxa" w:w="46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Computer science students exploring open-source repositories for learning</w:t>
            </w:r>
          </w:p>
        </w:tc>
        <w:tc>
          <w:tcPr>
            <w:tcW w:type="dxa" w:w="1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bl>
    <w:p>
      <w:pPr>
        <w:pStyle w:val="Heading2"/>
        <w:spacing w:after="120" w:before="240"/>
      </w:pPr>
      <w:r>
        <w:rPr>
          <w:rFonts w:ascii="Arial" w:cs="Arial" w:eastAsia="Arial" w:hAnsi="Arial"/>
          <w:b/>
          <w:bCs/>
          <w:color w:val="1A1A2E"/>
          <w:sz w:val="24"/>
          <w:szCs w:val="24"/>
        </w:rPr>
        <w:t xml:space="preserve">2.4 Operating Environment</w:t>
      </w:r>
    </w:p>
    <w:p>
      <w:pPr>
        <w:pStyle w:val="ListParagraph"/>
        <w:numPr>
          <w:ilvl w:val="0"/>
          <w:numId w:val="2"/>
        </w:numPr>
        <w:spacing w:after="80" w:before="0"/>
      </w:pPr>
      <w:r>
        <w:rPr>
          <w:rFonts w:ascii="Arial" w:cs="Arial" w:eastAsia="Arial" w:hAnsi="Arial"/>
          <w:sz w:val="22"/>
          <w:szCs w:val="22"/>
        </w:rPr>
        <w:t xml:space="preserve">Server OS: Ubuntu 24 (production) / Windows 10+ (development)</w:t>
      </w:r>
    </w:p>
    <w:p>
      <w:pPr>
        <w:pStyle w:val="ListParagraph"/>
        <w:numPr>
          <w:ilvl w:val="0"/>
          <w:numId w:val="2"/>
        </w:numPr>
        <w:spacing w:after="80" w:before="0"/>
      </w:pPr>
      <w:r>
        <w:rPr>
          <w:rFonts w:ascii="Arial" w:cs="Arial" w:eastAsia="Arial" w:hAnsi="Arial"/>
          <w:sz w:val="22"/>
          <w:szCs w:val="22"/>
        </w:rPr>
        <w:t xml:space="preserve">Backend Runtime: Python 3.11+</w:t>
      </w:r>
    </w:p>
    <w:p>
      <w:pPr>
        <w:pStyle w:val="ListParagraph"/>
        <w:numPr>
          <w:ilvl w:val="0"/>
          <w:numId w:val="2"/>
        </w:numPr>
        <w:spacing w:after="80" w:before="0"/>
      </w:pPr>
      <w:r>
        <w:rPr>
          <w:rFonts w:ascii="Arial" w:cs="Arial" w:eastAsia="Arial" w:hAnsi="Arial"/>
          <w:sz w:val="22"/>
          <w:szCs w:val="22"/>
        </w:rPr>
        <w:t xml:space="preserve">Frontend: Streamlit 1.40+ served on port 8501</w:t>
      </w:r>
    </w:p>
    <w:p>
      <w:pPr>
        <w:pStyle w:val="ListParagraph"/>
        <w:numPr>
          <w:ilvl w:val="0"/>
          <w:numId w:val="2"/>
        </w:numPr>
        <w:spacing w:after="80" w:before="0"/>
      </w:pPr>
      <w:r>
        <w:rPr>
          <w:rFonts w:ascii="Arial" w:cs="Arial" w:eastAsia="Arial" w:hAnsi="Arial"/>
          <w:sz w:val="22"/>
          <w:szCs w:val="22"/>
        </w:rPr>
        <w:t xml:space="preserve">API Server: FastAPI with Uvicorn ASGI server on port 8000</w:t>
      </w:r>
    </w:p>
    <w:p>
      <w:pPr>
        <w:pStyle w:val="ListParagraph"/>
        <w:numPr>
          <w:ilvl w:val="0"/>
          <w:numId w:val="2"/>
        </w:numPr>
        <w:spacing w:after="80" w:before="0"/>
      </w:pPr>
      <w:r>
        <w:rPr>
          <w:rFonts w:ascii="Arial" w:cs="Arial" w:eastAsia="Arial" w:hAnsi="Arial"/>
          <w:sz w:val="22"/>
          <w:szCs w:val="22"/>
        </w:rPr>
        <w:t xml:space="preserve">Database: PostgreSQL 16+ on localhost:5432 (development) or managed cloud instance (production)</w:t>
      </w:r>
    </w:p>
    <w:p>
      <w:pPr>
        <w:pStyle w:val="ListParagraph"/>
        <w:numPr>
          <w:ilvl w:val="0"/>
          <w:numId w:val="2"/>
        </w:numPr>
        <w:spacing w:after="80" w:before="0"/>
      </w:pPr>
      <w:r>
        <w:rPr>
          <w:rFonts w:ascii="Arial" w:cs="Arial" w:eastAsia="Arial" w:hAnsi="Arial"/>
          <w:sz w:val="22"/>
          <w:szCs w:val="22"/>
        </w:rPr>
        <w:t xml:space="preserve">Vector Store: ChromaDB 0.5+ persistent local storage</w:t>
      </w:r>
    </w:p>
    <w:p>
      <w:pPr>
        <w:pStyle w:val="ListParagraph"/>
        <w:numPr>
          <w:ilvl w:val="0"/>
          <w:numId w:val="2"/>
        </w:numPr>
        <w:spacing w:after="80" w:before="0"/>
      </w:pPr>
      <w:r>
        <w:rPr>
          <w:rFonts w:ascii="Arial" w:cs="Arial" w:eastAsia="Arial" w:hAnsi="Arial"/>
          <w:sz w:val="22"/>
          <w:szCs w:val="22"/>
        </w:rPr>
        <w:t xml:space="preserve">Browser: Any modern browser supporting ES6+ (Chrome, Firefox, Edge, Safari)</w:t>
      </w:r>
    </w:p>
    <w:p>
      <w:pPr>
        <w:pStyle w:val="ListParagraph"/>
        <w:numPr>
          <w:ilvl w:val="0"/>
          <w:numId w:val="2"/>
        </w:numPr>
        <w:spacing w:after="80" w:before="0"/>
      </w:pPr>
      <w:r>
        <w:rPr>
          <w:rFonts w:ascii="Arial" w:cs="Arial" w:eastAsia="Arial" w:hAnsi="Arial"/>
          <w:sz w:val="22"/>
          <w:szCs w:val="22"/>
        </w:rPr>
        <w:t xml:space="preserve">Network: Internet access required for GitHub cloning and external API calls</w:t>
      </w:r>
    </w:p>
    <w:p>
      <w:pPr>
        <w:pStyle w:val="Heading2"/>
        <w:spacing w:after="120" w:before="240"/>
      </w:pPr>
      <w:r>
        <w:rPr>
          <w:rFonts w:ascii="Arial" w:cs="Arial" w:eastAsia="Arial" w:hAnsi="Arial"/>
          <w:b/>
          <w:bCs/>
          <w:color w:val="1A1A2E"/>
          <w:sz w:val="24"/>
          <w:szCs w:val="24"/>
        </w:rPr>
        <w:t xml:space="preserve">2.5 Design and Implementation Constraints</w:t>
      </w:r>
    </w:p>
    <w:p>
      <w:pPr>
        <w:pStyle w:val="ListParagraph"/>
        <w:numPr>
          <w:ilvl w:val="0"/>
          <w:numId w:val="2"/>
        </w:numPr>
        <w:spacing w:after="80" w:before="0"/>
      </w:pPr>
      <w:r>
        <w:rPr>
          <w:rFonts w:ascii="Arial" w:cs="Arial" w:eastAsia="Arial" w:hAnsi="Arial"/>
          <w:sz w:val="22"/>
          <w:szCs w:val="22"/>
        </w:rPr>
        <w:t xml:space="preserve">The entire stack must operate on free tiers during development and initial deployment.</w:t>
      </w:r>
    </w:p>
    <w:p>
      <w:pPr>
        <w:pStyle w:val="ListParagraph"/>
        <w:numPr>
          <w:ilvl w:val="0"/>
          <w:numId w:val="2"/>
        </w:numPr>
        <w:spacing w:after="80" w:before="0"/>
      </w:pPr>
      <w:r>
        <w:rPr>
          <w:rFonts w:ascii="Arial" w:cs="Arial" w:eastAsia="Arial" w:hAnsi="Arial"/>
          <w:sz w:val="22"/>
          <w:szCs w:val="22"/>
        </w:rPr>
        <w:t xml:space="preserve">API keys for embedding and LLM providers are user-supplied and stored encrypted — the platform does not bundle any provider API keys.</w:t>
      </w:r>
    </w:p>
    <w:p>
      <w:pPr>
        <w:pStyle w:val="ListParagraph"/>
        <w:numPr>
          <w:ilvl w:val="0"/>
          <w:numId w:val="2"/>
        </w:numPr>
        <w:spacing w:after="80" w:before="0"/>
      </w:pPr>
      <w:r>
        <w:rPr>
          <w:rFonts w:ascii="Arial" w:cs="Arial" w:eastAsia="Arial" w:hAnsi="Arial"/>
          <w:sz w:val="22"/>
          <w:szCs w:val="22"/>
        </w:rPr>
        <w:t xml:space="preserve">ChromaDB operates as a local persistent store; each deployment instance has its own isolated vector database.</w:t>
      </w:r>
    </w:p>
    <w:p>
      <w:pPr>
        <w:pStyle w:val="ListParagraph"/>
        <w:numPr>
          <w:ilvl w:val="0"/>
          <w:numId w:val="2"/>
        </w:numPr>
        <w:spacing w:after="80" w:before="0"/>
      </w:pPr>
      <w:r>
        <w:rPr>
          <w:rFonts w:ascii="Arial" w:cs="Arial" w:eastAsia="Arial" w:hAnsi="Arial"/>
          <w:sz w:val="22"/>
          <w:szCs w:val="22"/>
        </w:rPr>
        <w:t xml:space="preserve">The ingestion pipeline is rate-limited by embedding provider quotas (Google: 15 RPM, 1500 RPD on free tier).</w:t>
      </w:r>
    </w:p>
    <w:p>
      <w:pPr>
        <w:pStyle w:val="ListParagraph"/>
        <w:numPr>
          <w:ilvl w:val="0"/>
          <w:numId w:val="2"/>
        </w:numPr>
        <w:spacing w:after="80" w:before="0"/>
      </w:pPr>
      <w:r>
        <w:rPr>
          <w:rFonts w:ascii="Arial" w:cs="Arial" w:eastAsia="Arial" w:hAnsi="Arial"/>
          <w:sz w:val="22"/>
          <w:szCs w:val="22"/>
        </w:rPr>
        <w:t xml:space="preserve">tree-sitter AST parsing is supported for Python and JavaScript natively; other languages fall back to line-based chunking.</w:t>
      </w:r>
    </w:p>
    <w:p>
      <w:pPr>
        <w:pStyle w:val="ListParagraph"/>
        <w:numPr>
          <w:ilvl w:val="0"/>
          <w:numId w:val="2"/>
        </w:numPr>
        <w:spacing w:after="80" w:before="0"/>
      </w:pPr>
      <w:r>
        <w:rPr>
          <w:rFonts w:ascii="Arial" w:cs="Arial" w:eastAsia="Arial" w:hAnsi="Arial"/>
          <w:sz w:val="22"/>
          <w:szCs w:val="22"/>
        </w:rPr>
        <w:t xml:space="preserve">Maximum 2000 chunks per repository to prevent ChromaDB performance degradation.</w:t>
      </w:r>
    </w:p>
    <w:p>
      <w:pPr>
        <w:pStyle w:val="ListParagraph"/>
        <w:numPr>
          <w:ilvl w:val="0"/>
          <w:numId w:val="2"/>
        </w:numPr>
        <w:spacing w:after="80" w:before="0"/>
      </w:pPr>
      <w:r>
        <w:rPr>
          <w:rFonts w:ascii="Arial" w:cs="Arial" w:eastAsia="Arial" w:hAnsi="Arial"/>
          <w:sz w:val="22"/>
          <w:szCs w:val="22"/>
        </w:rPr>
        <w:t xml:space="preserve">Temporary cloned repositories are stored in ./data/temp_repos/ and are not automatically cleaned up after ingestion.</w:t>
      </w:r>
    </w:p>
    <w:p>
      <w:pPr>
        <w:pStyle w:val="Heading2"/>
        <w:spacing w:after="120" w:before="240"/>
      </w:pPr>
      <w:r>
        <w:rPr>
          <w:rFonts w:ascii="Arial" w:cs="Arial" w:eastAsia="Arial" w:hAnsi="Arial"/>
          <w:b/>
          <w:bCs/>
          <w:color w:val="1A1A2E"/>
          <w:sz w:val="24"/>
          <w:szCs w:val="24"/>
        </w:rPr>
        <w:t xml:space="preserve">2.6 Assumptions and Dependencies</w:t>
      </w:r>
    </w:p>
    <w:p>
      <w:pPr>
        <w:pStyle w:val="ListParagraph"/>
        <w:numPr>
          <w:ilvl w:val="0"/>
          <w:numId w:val="2"/>
        </w:numPr>
        <w:spacing w:after="80" w:before="0"/>
      </w:pPr>
      <w:r>
        <w:rPr>
          <w:rFonts w:ascii="Arial" w:cs="Arial" w:eastAsia="Arial" w:hAnsi="Arial"/>
          <w:sz w:val="22"/>
          <w:szCs w:val="22"/>
        </w:rPr>
        <w:t xml:space="preserve">Users possess valid API keys for at least one embedding provider and one LLM provider.</w:t>
      </w:r>
    </w:p>
    <w:p>
      <w:pPr>
        <w:pStyle w:val="ListParagraph"/>
        <w:numPr>
          <w:ilvl w:val="0"/>
          <w:numId w:val="2"/>
        </w:numPr>
        <w:spacing w:after="80" w:before="0"/>
      </w:pPr>
      <w:r>
        <w:rPr>
          <w:rFonts w:ascii="Arial" w:cs="Arial" w:eastAsia="Arial" w:hAnsi="Arial"/>
          <w:sz w:val="22"/>
          <w:szCs w:val="22"/>
        </w:rPr>
        <w:t xml:space="preserve">GitHub repositories are accessible (public, or private with a valid personal access token).</w:t>
      </w:r>
    </w:p>
    <w:p>
      <w:pPr>
        <w:pStyle w:val="ListParagraph"/>
        <w:numPr>
          <w:ilvl w:val="0"/>
          <w:numId w:val="2"/>
        </w:numPr>
        <w:spacing w:after="80" w:before="0"/>
      </w:pPr>
      <w:r>
        <w:rPr>
          <w:rFonts w:ascii="Arial" w:cs="Arial" w:eastAsia="Arial" w:hAnsi="Arial"/>
          <w:sz w:val="22"/>
          <w:szCs w:val="22"/>
        </w:rPr>
        <w:t xml:space="preserve">PostgreSQL is running and accessible at the DATABASE_URL specified in the .env file.</w:t>
      </w:r>
    </w:p>
    <w:p>
      <w:pPr>
        <w:pStyle w:val="ListParagraph"/>
        <w:numPr>
          <w:ilvl w:val="0"/>
          <w:numId w:val="2"/>
        </w:numPr>
        <w:spacing w:after="80" w:before="0"/>
      </w:pPr>
      <w:r>
        <w:rPr>
          <w:rFonts w:ascii="Arial" w:cs="Arial" w:eastAsia="Arial" w:hAnsi="Arial"/>
          <w:sz w:val="22"/>
          <w:szCs w:val="22"/>
        </w:rPr>
        <w:t xml:space="preserve">The APP_SECRET and SECRET_KEY environment variables are set and kept confidential.</w:t>
      </w:r>
    </w:p>
    <w:p>
      <w:pPr>
        <w:pStyle w:val="ListParagraph"/>
        <w:numPr>
          <w:ilvl w:val="0"/>
          <w:numId w:val="2"/>
        </w:numPr>
        <w:spacing w:after="80" w:before="0"/>
      </w:pPr>
      <w:r>
        <w:rPr>
          <w:rFonts w:ascii="Arial" w:cs="Arial" w:eastAsia="Arial" w:hAnsi="Arial"/>
          <w:sz w:val="22"/>
          <w:szCs w:val="22"/>
        </w:rPr>
        <w:t xml:space="preserve">Network connectivity to GitHub, Google AI, OpenRouter/Groq/OpenAI/Anthropic is available at runtime.</w:t>
      </w:r>
    </w:p>
    <w:p>
      <w:pPr>
        <w:pStyle w:val="ListParagraph"/>
        <w:numPr>
          <w:ilvl w:val="0"/>
          <w:numId w:val="2"/>
        </w:numPr>
        <w:spacing w:after="80" w:before="0"/>
      </w:pPr>
      <w:r>
        <w:rPr>
          <w:rFonts w:ascii="Arial" w:cs="Arial" w:eastAsia="Arial" w:hAnsi="Arial"/>
          <w:sz w:val="22"/>
          <w:szCs w:val="22"/>
        </w:rPr>
        <w:t xml:space="preserve">Users understand that re-ingestion is required after significant repository changes.</w:t>
      </w:r>
    </w:p>
    <w:p>
      <w:r>
        <w:br w:type="page"/>
      </w:r>
    </w:p>
    <w:p>
      <w:pPr>
        <w:pStyle w:val="Heading1"/>
        <w:pBdr>
          <w:bottom w:val="single" w:color="E94560" w:sz="6" w:space="4"/>
        </w:pBdr>
        <w:spacing w:after="180" w:before="360"/>
      </w:pPr>
      <w:r>
        <w:rPr>
          <w:rFonts w:ascii="Arial" w:cs="Arial" w:eastAsia="Arial" w:hAnsi="Arial"/>
          <w:b/>
          <w:bCs/>
          <w:color w:val="1A1A2E"/>
          <w:sz w:val="28"/>
          <w:szCs w:val="28"/>
        </w:rPr>
        <w:t xml:space="preserve">3. Specific Requirements</w:t>
      </w:r>
    </w:p>
    <w:p>
      <w:pPr>
        <w:pStyle w:val="Heading2"/>
        <w:spacing w:after="120" w:before="240"/>
      </w:pPr>
      <w:r>
        <w:rPr>
          <w:rFonts w:ascii="Arial" w:cs="Arial" w:eastAsia="Arial" w:hAnsi="Arial"/>
          <w:b/>
          <w:bCs/>
          <w:color w:val="1A1A2E"/>
          <w:sz w:val="24"/>
          <w:szCs w:val="24"/>
        </w:rPr>
        <w:t xml:space="preserve">3.1 Functional Requirements</w:t>
      </w:r>
    </w:p>
    <w:p>
      <w:pPr>
        <w:pStyle w:val="Heading3"/>
        <w:spacing w:after="80" w:before="180"/>
      </w:pPr>
      <w:r>
        <w:rPr>
          <w:rFonts w:ascii="Arial" w:cs="Arial" w:eastAsia="Arial" w:hAnsi="Arial"/>
          <w:b/>
          <w:bCs/>
          <w:color w:val="4A4A6A"/>
          <w:sz w:val="22"/>
          <w:szCs w:val="22"/>
        </w:rPr>
        <w:t xml:space="preserve">3.1.1 User Authentication and Account Management</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520"/>
        <w:gridCol w:w="840"/>
      </w:tblGrid>
      <w:tr>
        <w:trPr>
          <w:tblHeader/>
        </w:trPr>
        <w:tc>
          <w:tcPr>
            <w:tcW w:type="dxa" w:w="10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5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8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FR-AUTH-01</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new users to register with a valid email address and a password of at least 8 characters.</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FR-AUTH-02</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hash all passwords using bcrypt before storage and shall never store plaintext passwords.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FR-AUTH-03</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issue a signed JWT token upon successful registration or login.</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FR-AUTH-04</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JWT tokens shall expire after 7 days and shall be validated on every protected API request.</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FR-AUTH-05</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return a deliberately vague error message on login failure to prevent email enumeration.</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FR-AUTH-06</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expose a GET /auth/me endpoint to verify token validity and retrieve user information.</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FR-AUTH-07</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frontend shall persist the JWT token in the URL query parameters to survive page refresh.</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FR-AUTH-08</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frontend shall automatically restore user session on page load if a valid token is present in query params.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160"/>
      </w:pPr>
      <w:r>
        <w:t xml:space="preserve"/>
      </w:r>
    </w:p>
    <w:p>
      <w:pPr>
        <w:pStyle w:val="Heading3"/>
        <w:spacing w:after="80" w:before="180"/>
      </w:pPr>
      <w:r>
        <w:rPr>
          <w:rFonts w:ascii="Arial" w:cs="Arial" w:eastAsia="Arial" w:hAnsi="Arial"/>
          <w:b/>
          <w:bCs/>
          <w:color w:val="4A4A6A"/>
          <w:sz w:val="22"/>
          <w:szCs w:val="22"/>
        </w:rPr>
        <w:t xml:space="preserve">3.1.2 API Key Management</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520"/>
        <w:gridCol w:w="840"/>
      </w:tblGrid>
      <w:tr>
        <w:trPr>
          <w:tblHeader/>
        </w:trPr>
        <w:tc>
          <w:tcPr>
            <w:tcW w:type="dxa" w:w="10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5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8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FR-KEY-01</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allow users to save API keys for embedding providers (Google, OpenAI) and LLM providers (OpenRouter, Groq, OpenAI, Anthropic).</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FR-KEY-02</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All API keys shall be encrypted using AES-256 (Fernet) before storage in PostgreSQL.</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FR-KEY-03</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APP_SECRET Fernet key shall be stored only in environment variables and shall never be committed to version control.</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FR-KEY-04</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never return the plaintext or encrypted API key in any API response.</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FR-KEY-05</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Users shall be able to list their saved keys (provider and model name only, no key value).</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FR-KEY-06</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Users shall be able to delete individual API keys.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FR-KEY-07</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If a provider key already exists for a user, saving a new key for the same provider shall overwrite the existing one.</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FR-KEY-08</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API keys shall be decrypted at request time, used for the API call, and immediately discarded from memory.</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bl>
    <w:p>
      <w:pPr>
        <w:spacing w:after="0" w:before="160"/>
      </w:pPr>
      <w:r>
        <w:t xml:space="preserve"/>
      </w:r>
    </w:p>
    <w:p>
      <w:pPr>
        <w:pStyle w:val="Heading3"/>
        <w:spacing w:after="80" w:before="180"/>
      </w:pPr>
      <w:r>
        <w:rPr>
          <w:rFonts w:ascii="Arial" w:cs="Arial" w:eastAsia="Arial" w:hAnsi="Arial"/>
          <w:b/>
          <w:bCs/>
          <w:color w:val="4A4A6A"/>
          <w:sz w:val="22"/>
          <w:szCs w:val="22"/>
        </w:rPr>
        <w:t xml:space="preserve">3.1.3 Repository Ingestion (Phase 1-3)</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520"/>
        <w:gridCol w:w="840"/>
      </w:tblGrid>
      <w:tr>
        <w:trPr>
          <w:tblHeader/>
        </w:trPr>
        <w:tc>
          <w:tcPr>
            <w:tcW w:type="dxa" w:w="10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5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8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FR-ING-01</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clone any public GitHub repository given a valid URL using gitpython.</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FR-ING-02</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accept an optional GitHub personal access token for cloning private repositories.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FR-ING-03</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filter out non-code files using a blocklist of directories (node_modules, .git, dist, venv) and extensions (.lock, .min.js, binaries, images).</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FR-ING-04</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warn and cap file ingestion at 1000 files per repository.</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FR-ING-05</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skip symbolic links during file walking and log a warning.</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FR-ING-06</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parse Python and JavaScript files using tree-sitter AST to extract function and class boundaries as chunks.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FR-ING-07</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fall back to 50-line windowed chunking with 5-line overlap for unsupported languages.</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FR-ING-08</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Functions exceeding 200 lines shall be sub-chunked at 200-line boundaries with 5-line overlap.</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FR-ING-09</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add 5-line overlap between adjacent chunks to prevent context loss at boundaries.</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FR-ING-10</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allow users to optionally include or exclude test files and example folders.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FR-ING-11</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Core files (app.py, main.py, models.py) shall be processed before test files when the chunk cap is reached.</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FR-ING-12</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Duplicate chunks (identical content across different files) shall be detected by content hash and skipped.</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FR-ING-13</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embed chunks using the user's configured embedding provider and model via the embedding utility.</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FR-ING-14</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Embedding shall implement exponential backoff retry on rate limit (429) errors.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FR-ING-15</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 checkpoint file shall be saved after each embedding batch to enable resumption on failure.</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FR-ING-16</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Embeddings shall be stored in ChromaDB in a collection namespaced by an MD5 hash of the repository URL.</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FR-ING-17</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Ingestion shall run asynchronously in a background thread and return a job ID for polling.</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FR-ING-18</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 GET /status/{job_id} endpoint shall return progress (0-100), status, and message.</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FR-ING-19</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Completed ingestion results shall be persisted to the repo_sessions table in PostgreSQL.</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after="0" w:before="160"/>
      </w:pPr>
      <w:r>
        <w:t xml:space="preserve"/>
      </w:r>
    </w:p>
    <w:p>
      <w:pPr>
        <w:pStyle w:val="Heading3"/>
        <w:spacing w:after="80" w:before="180"/>
      </w:pPr>
      <w:r>
        <w:rPr>
          <w:rFonts w:ascii="Arial" w:cs="Arial" w:eastAsia="Arial" w:hAnsi="Arial"/>
          <w:b/>
          <w:bCs/>
          <w:color w:val="4A4A6A"/>
          <w:sz w:val="22"/>
          <w:szCs w:val="22"/>
        </w:rPr>
        <w:t xml:space="preserve">3.1.4 Hybrid Retrieval (Phase 4)</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520"/>
        <w:gridCol w:w="840"/>
      </w:tblGrid>
      <w:tr>
        <w:trPr>
          <w:tblHeader/>
        </w:trPr>
        <w:tc>
          <w:tcPr>
            <w:tcW w:type="dxa" w:w="10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5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8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FR-RET-01</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embed the user query using the retrieval_query task type for semantic search.</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FR-RET-02</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query ChromaDB for the top 10 semantically similar chunks using cosine similarity.</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FR-RET-03</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extract code identifiers (snake_case, UPPER_CASE, PascalCase) from the user question using regex.</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FR-RET-04</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Grep search shall require at least one underscore for snake_case and at least two capital letters for PascalCase to avoid matching plain English words.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FR-RET-05</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Grep results shall be capped at 15 per identifier and ranked by file importance (entry points first, test files last).</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FR-RET-06</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Results from semantic and grep search shall be merged and deduplicated by chunk ID.</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FR-RET-07</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Chunks found by both semantic and grep search shall receive a +0.1 similarity score boost.</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FR-RET-08</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system shall fall back to grep-only results if semantic search returns zero results.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FR-RET-09</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Stale chunks referencing deleted files shall be flagged and excluded from results when repo_path is available.</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spacing w:after="0" w:before="160"/>
      </w:pPr>
      <w:r>
        <w:t xml:space="preserve"/>
      </w:r>
    </w:p>
    <w:p>
      <w:pPr>
        <w:pStyle w:val="Heading3"/>
        <w:spacing w:after="80" w:before="180"/>
      </w:pPr>
      <w:r>
        <w:rPr>
          <w:rFonts w:ascii="Arial" w:cs="Arial" w:eastAsia="Arial" w:hAnsi="Arial"/>
          <w:b/>
          <w:bCs/>
          <w:color w:val="4A4A6A"/>
          <w:sz w:val="22"/>
          <w:szCs w:val="22"/>
        </w:rPr>
        <w:t xml:space="preserve">3.1.5 Intent Detection and Re-ranking (Phase 5)</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520"/>
        <w:gridCol w:w="840"/>
      </w:tblGrid>
      <w:tr>
        <w:trPr>
          <w:tblHeader/>
        </w:trPr>
        <w:tc>
          <w:tcPr>
            <w:tcW w:type="dxa" w:w="10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5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8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FR-RNK-01</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classify each user question as EXPLAIN or FIND_ALL using the configured LLM.</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FR-RNK-02</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Ambiguous questions combining how and where shall default to FIND_ALL.</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FR-RNK-03</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Intent detection failures (LLM error) shall default to FIND_ALL.</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FR-RNK-04</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For EXPLAIN intent, the LLM shall score each retrieved chunk from 1-10 for relevance.</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FR-RNK-05</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EXPLAIN path shall return the top 3 chunks scoring 5 or above.</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FR-RNK-06</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If fewer than 3 chunks score 5 or above, the threshold shall be lowered to 3 rather than returning fewer results.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FR-RNK-07</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For EXPLAIN path LLM failures, the system shall fall back to cosine similarity ordering.</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FR-RNK-08</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For FIND_ALL intent, all chunks with similarity &gt;= 0.45 shall be returned without re-ranking.</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FR-RNK-09</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If no chunks exceed the FIND_ALL threshold, all retrieved chunks shall be returned sorted by similarity.</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0" w:before="160"/>
      </w:pPr>
      <w:r>
        <w:t xml:space="preserve"/>
      </w:r>
    </w:p>
    <w:p>
      <w:pPr>
        <w:pStyle w:val="Heading3"/>
        <w:spacing w:after="80" w:before="180"/>
      </w:pPr>
      <w:r>
        <w:rPr>
          <w:rFonts w:ascii="Arial" w:cs="Arial" w:eastAsia="Arial" w:hAnsi="Arial"/>
          <w:b/>
          <w:bCs/>
          <w:color w:val="4A4A6A"/>
          <w:sz w:val="22"/>
          <w:szCs w:val="22"/>
        </w:rPr>
        <w:t xml:space="preserve">3.1.6 Answer Generation (Phase 6)</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520"/>
        <w:gridCol w:w="840"/>
      </w:tblGrid>
      <w:tr>
        <w:trPr>
          <w:tblHeader/>
        </w:trPr>
        <w:tc>
          <w:tcPr>
            <w:tcW w:type="dxa" w:w="10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5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8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FR-GEN-01</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check whether the question is in scope by verifying at least one chunk has similarity &gt;= 0.2.</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FR-GEN-02</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Out-of-scope questions shall return a clear informational message without calling the LLM.</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FR-GEN-03</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expand the user query into 3 sub-questions using the LLM to improve retrieval coverage.</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FR-GEN-04</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Sub-questions shall each trigger independent retrieval and re-ranking; unique new chunks shall be merged.</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FR-GEN-05</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Answers spanning 5 or more unique files shall use two-pass summarization (per-file summary then synthesis).</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FR-GEN-06</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answer prompt shall instruct the LLM to cite every referenced file and line number as [filename:line].</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FR-GEN-07</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validate all file citations against the actual indexed file list and append a warning for hallucinated citations.</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FR-GEN-08</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Total context sent to the LLM shall not exceed 40,000 characters.</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FR-GEN-09</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system shall calculate a confidence score based on average chunk similarity, both-source bonus, and coverage bonus.</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FR-GEN-10</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The response shall be structured JSON containing answer, sources (file, line, snippet), confidence, and intent.</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bl>
    <w:p>
      <w:pPr>
        <w:spacing w:after="0" w:before="160"/>
      </w:pPr>
      <w:r>
        <w:t xml:space="preserve"/>
      </w:r>
    </w:p>
    <w:p>
      <w:pPr>
        <w:pStyle w:val="Heading3"/>
        <w:spacing w:after="80" w:before="180"/>
      </w:pPr>
      <w:r>
        <w:rPr>
          <w:rFonts w:ascii="Arial" w:cs="Arial" w:eastAsia="Arial" w:hAnsi="Arial"/>
          <w:b/>
          <w:bCs/>
          <w:color w:val="4A4A6A"/>
          <w:sz w:val="22"/>
          <w:szCs w:val="22"/>
        </w:rPr>
        <w:t xml:space="preserve">3.1.7 Chat History and Session Management</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6520"/>
        <w:gridCol w:w="840"/>
      </w:tblGrid>
      <w:tr>
        <w:trPr>
          <w:tblHeader/>
        </w:trPr>
        <w:tc>
          <w:tcPr>
            <w:tcW w:type="dxa" w:w="10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5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8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FR-SES-01</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Each user shall have independent, isolated repo sessions stored in PostgreSQL.</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FR-SES-02</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Each repo session shall store the full chat history as a JSONB array.</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FR-SES-03</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Chat history shall persist across page refreshes, browser closes, and server restarts.</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FR-SES-04</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Switching to a previously indexed repository shall restore that repository's chat history.</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FR-SES-05</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 new repository session shall start with an empty chat history.</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0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FR-SES-06</w:t>
            </w:r>
          </w:p>
        </w:tc>
        <w:tc>
          <w:tcPr>
            <w:tcW w:type="dxa" w:w="6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Users shall be able to clear chat history for a specific repository without deleting the index.</w:t>
            </w:r>
          </w:p>
        </w:tc>
        <w:tc>
          <w:tcPr>
            <w:tcW w:type="dxa" w:w="8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FR-SES-07</w:t>
            </w:r>
          </w:p>
        </w:tc>
        <w:tc>
          <w:tcPr>
            <w:tcW w:type="dxa" w:w="6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The GET /repos/ endpoint shall return a list of all repositories indexed by the authenticated user.</w:t>
            </w:r>
          </w:p>
        </w:tc>
        <w:tc>
          <w:tcPr>
            <w:tcW w:type="dxa" w:w="8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2"/>
        <w:spacing w:after="120" w:before="240"/>
      </w:pPr>
      <w:r>
        <w:rPr>
          <w:rFonts w:ascii="Arial" w:cs="Arial" w:eastAsia="Arial" w:hAnsi="Arial"/>
          <w:b/>
          <w:bCs/>
          <w:color w:val="1A1A2E"/>
          <w:sz w:val="24"/>
          <w:szCs w:val="24"/>
        </w:rPr>
        <w:t xml:space="preserve">3.2 Non-Functional Requirements</w:t>
      </w:r>
    </w:p>
    <w:p>
      <w:pPr>
        <w:pStyle w:val="Heading3"/>
        <w:spacing w:after="80" w:before="180"/>
      </w:pPr>
      <w:r>
        <w:rPr>
          <w:rFonts w:ascii="Arial" w:cs="Arial" w:eastAsia="Arial" w:hAnsi="Arial"/>
          <w:b/>
          <w:bCs/>
          <w:color w:val="4A4A6A"/>
          <w:sz w:val="22"/>
          <w:szCs w:val="22"/>
        </w:rPr>
        <w:t xml:space="preserve">3.2.1 Performance</w:t>
      </w:r>
    </w:p>
    <w:p>
      <w:pPr>
        <w:pStyle w:val="ListParagraph"/>
        <w:numPr>
          <w:ilvl w:val="0"/>
          <w:numId w:val="2"/>
        </w:numPr>
        <w:spacing w:after="80" w:before="0"/>
      </w:pPr>
      <w:r>
        <w:rPr>
          <w:rFonts w:ascii="Arial" w:cs="Arial" w:eastAsia="Arial" w:hAnsi="Arial"/>
          <w:sz w:val="22"/>
          <w:szCs w:val="22"/>
        </w:rPr>
        <w:t xml:space="preserve">The POST /query endpoint shall return a complete response within 120 seconds for typical queries on a repository of up to 2000 chunks.</w:t>
      </w:r>
    </w:p>
    <w:p>
      <w:pPr>
        <w:pStyle w:val="ListParagraph"/>
        <w:numPr>
          <w:ilvl w:val="0"/>
          <w:numId w:val="2"/>
        </w:numPr>
        <w:spacing w:after="80" w:before="0"/>
      </w:pPr>
      <w:r>
        <w:rPr>
          <w:rFonts w:ascii="Arial" w:cs="Arial" w:eastAsia="Arial" w:hAnsi="Arial"/>
          <w:sz w:val="22"/>
          <w:szCs w:val="22"/>
        </w:rPr>
        <w:t xml:space="preserve">The GET /status/{job_id} endpoint shall return a response within 200ms.</w:t>
      </w:r>
    </w:p>
    <w:p>
      <w:pPr>
        <w:pStyle w:val="ListParagraph"/>
        <w:numPr>
          <w:ilvl w:val="0"/>
          <w:numId w:val="2"/>
        </w:numPr>
        <w:spacing w:after="80" w:before="0"/>
      </w:pPr>
      <w:r>
        <w:rPr>
          <w:rFonts w:ascii="Arial" w:cs="Arial" w:eastAsia="Arial" w:hAnsi="Arial"/>
          <w:sz w:val="22"/>
          <w:szCs w:val="22"/>
        </w:rPr>
        <w:t xml:space="preserve">Semantic search in ChromaDB shall complete within 2 seconds for collections up to 2000 chunks.</w:t>
      </w:r>
    </w:p>
    <w:p>
      <w:pPr>
        <w:pStyle w:val="ListParagraph"/>
        <w:numPr>
          <w:ilvl w:val="0"/>
          <w:numId w:val="2"/>
        </w:numPr>
        <w:spacing w:after="80" w:before="0"/>
      </w:pPr>
      <w:r>
        <w:rPr>
          <w:rFonts w:ascii="Arial" w:cs="Arial" w:eastAsia="Arial" w:hAnsi="Arial"/>
          <w:sz w:val="22"/>
          <w:szCs w:val="22"/>
        </w:rPr>
        <w:t xml:space="preserve">The embedding pipeline shall process chunks with a minimum delay of 4.5 seconds per call to respect the 15 RPM free-tier limit.</w:t>
      </w:r>
    </w:p>
    <w:p>
      <w:pPr>
        <w:pStyle w:val="Heading3"/>
        <w:spacing w:after="80" w:before="180"/>
      </w:pPr>
      <w:r>
        <w:rPr>
          <w:rFonts w:ascii="Arial" w:cs="Arial" w:eastAsia="Arial" w:hAnsi="Arial"/>
          <w:b/>
          <w:bCs/>
          <w:color w:val="4A4A6A"/>
          <w:sz w:val="22"/>
          <w:szCs w:val="22"/>
        </w:rPr>
        <w:t xml:space="preserve">3.2.2 Security</w:t>
      </w:r>
    </w:p>
    <w:p>
      <w:pPr>
        <w:pStyle w:val="ListParagraph"/>
        <w:numPr>
          <w:ilvl w:val="0"/>
          <w:numId w:val="2"/>
        </w:numPr>
        <w:spacing w:after="80" w:before="0"/>
      </w:pPr>
      <w:r>
        <w:rPr>
          <w:rFonts w:ascii="Arial" w:cs="Arial" w:eastAsia="Arial" w:hAnsi="Arial"/>
          <w:sz w:val="22"/>
          <w:szCs w:val="22"/>
        </w:rPr>
        <w:t xml:space="preserve">All API keys shall be encrypted at rest using AES-256 Fernet symmetric encryption.</w:t>
      </w:r>
    </w:p>
    <w:p>
      <w:pPr>
        <w:pStyle w:val="ListParagraph"/>
        <w:numPr>
          <w:ilvl w:val="0"/>
          <w:numId w:val="2"/>
        </w:numPr>
        <w:spacing w:after="80" w:before="0"/>
      </w:pPr>
      <w:r>
        <w:rPr>
          <w:rFonts w:ascii="Arial" w:cs="Arial" w:eastAsia="Arial" w:hAnsi="Arial"/>
          <w:sz w:val="22"/>
          <w:szCs w:val="22"/>
        </w:rPr>
        <w:t xml:space="preserve">Passwords shall be hashed using bcrypt with a minimum cost factor of 12.</w:t>
      </w:r>
    </w:p>
    <w:p>
      <w:pPr>
        <w:pStyle w:val="ListParagraph"/>
        <w:numPr>
          <w:ilvl w:val="0"/>
          <w:numId w:val="2"/>
        </w:numPr>
        <w:spacing w:after="80" w:before="0"/>
      </w:pPr>
      <w:r>
        <w:rPr>
          <w:rFonts w:ascii="Arial" w:cs="Arial" w:eastAsia="Arial" w:hAnsi="Arial"/>
          <w:sz w:val="22"/>
          <w:szCs w:val="22"/>
        </w:rPr>
        <w:t xml:space="preserve">JWT tokens shall be signed using HS256 and verified on every protected endpoint request.</w:t>
      </w:r>
    </w:p>
    <w:p>
      <w:pPr>
        <w:pStyle w:val="ListParagraph"/>
        <w:numPr>
          <w:ilvl w:val="0"/>
          <w:numId w:val="2"/>
        </w:numPr>
        <w:spacing w:after="80" w:before="0"/>
      </w:pPr>
      <w:r>
        <w:rPr>
          <w:rFonts w:ascii="Arial" w:cs="Arial" w:eastAsia="Arial" w:hAnsi="Arial"/>
          <w:sz w:val="22"/>
          <w:szCs w:val="22"/>
        </w:rPr>
        <w:t xml:space="preserve">The APP_SECRET and SECRET_KEY shall never be stored in version control or logs.</w:t>
      </w:r>
    </w:p>
    <w:p>
      <w:pPr>
        <w:pStyle w:val="ListParagraph"/>
        <w:numPr>
          <w:ilvl w:val="0"/>
          <w:numId w:val="2"/>
        </w:numPr>
        <w:spacing w:after="80" w:before="0"/>
      </w:pPr>
      <w:r>
        <w:rPr>
          <w:rFonts w:ascii="Arial" w:cs="Arial" w:eastAsia="Arial" w:hAnsi="Arial"/>
          <w:sz w:val="22"/>
          <w:szCs w:val="22"/>
        </w:rPr>
        <w:t xml:space="preserve">The API shall implement CORS middleware; in production, allowed origins shall be restricted to the known frontend domain.</w:t>
      </w:r>
    </w:p>
    <w:p>
      <w:pPr>
        <w:pStyle w:val="ListParagraph"/>
        <w:numPr>
          <w:ilvl w:val="0"/>
          <w:numId w:val="2"/>
        </w:numPr>
        <w:spacing w:after="80" w:before="0"/>
      </w:pPr>
      <w:r>
        <w:rPr>
          <w:rFonts w:ascii="Arial" w:cs="Arial" w:eastAsia="Arial" w:hAnsi="Arial"/>
          <w:sz w:val="22"/>
          <w:szCs w:val="22"/>
        </w:rPr>
        <w:t xml:space="preserve">Login failure messages shall be intentionally vague to prevent username enumeration attacks.</w:t>
      </w:r>
    </w:p>
    <w:p>
      <w:pPr>
        <w:pStyle w:val="Heading3"/>
        <w:spacing w:after="80" w:before="180"/>
      </w:pPr>
      <w:r>
        <w:rPr>
          <w:rFonts w:ascii="Arial" w:cs="Arial" w:eastAsia="Arial" w:hAnsi="Arial"/>
          <w:b/>
          <w:bCs/>
          <w:color w:val="4A4A6A"/>
          <w:sz w:val="22"/>
          <w:szCs w:val="22"/>
        </w:rPr>
        <w:t xml:space="preserve">3.2.3 Reliability and Availability</w:t>
      </w:r>
    </w:p>
    <w:p>
      <w:pPr>
        <w:pStyle w:val="ListParagraph"/>
        <w:numPr>
          <w:ilvl w:val="0"/>
          <w:numId w:val="2"/>
        </w:numPr>
        <w:spacing w:after="80" w:before="0"/>
      </w:pPr>
      <w:r>
        <w:rPr>
          <w:rFonts w:ascii="Arial" w:cs="Arial" w:eastAsia="Arial" w:hAnsi="Arial"/>
          <w:sz w:val="22"/>
          <w:szCs w:val="22"/>
        </w:rPr>
        <w:t xml:space="preserve">The embedding pipeline shall implement checkpoint-based resumption to recover from mid-ingestion failures without re-embedding completed batches.</w:t>
      </w:r>
    </w:p>
    <w:p>
      <w:pPr>
        <w:pStyle w:val="ListParagraph"/>
        <w:numPr>
          <w:ilvl w:val="0"/>
          <w:numId w:val="2"/>
        </w:numPr>
        <w:spacing w:after="80" w:before="0"/>
      </w:pPr>
      <w:r>
        <w:rPr>
          <w:rFonts w:ascii="Arial" w:cs="Arial" w:eastAsia="Arial" w:hAnsi="Arial"/>
          <w:sz w:val="22"/>
          <w:szCs w:val="22"/>
        </w:rPr>
        <w:t xml:space="preserve">All LLM calls shall implement graceful fallback behaviour (e.g., fall back to similarity ordering if re-ranking fails).</w:t>
      </w:r>
    </w:p>
    <w:p>
      <w:pPr>
        <w:pStyle w:val="ListParagraph"/>
        <w:numPr>
          <w:ilvl w:val="0"/>
          <w:numId w:val="2"/>
        </w:numPr>
        <w:spacing w:after="80" w:before="0"/>
      </w:pPr>
      <w:r>
        <w:rPr>
          <w:rFonts w:ascii="Arial" w:cs="Arial" w:eastAsia="Arial" w:hAnsi="Arial"/>
          <w:sz w:val="22"/>
          <w:szCs w:val="22"/>
        </w:rPr>
        <w:t xml:space="preserve">API endpoints shall return meaningful HTTP status codes and JSON error messages for all error conditions.</w:t>
      </w:r>
    </w:p>
    <w:p>
      <w:pPr>
        <w:pStyle w:val="ListParagraph"/>
        <w:numPr>
          <w:ilvl w:val="0"/>
          <w:numId w:val="2"/>
        </w:numPr>
        <w:spacing w:after="80" w:before="0"/>
      </w:pPr>
      <w:r>
        <w:rPr>
          <w:rFonts w:ascii="Arial" w:cs="Arial" w:eastAsia="Arial" w:hAnsi="Arial"/>
          <w:sz w:val="22"/>
          <w:szCs w:val="22"/>
        </w:rPr>
        <w:t xml:space="preserve">Background ingestion threads shall catch all exceptions and persist failure status to PostgreSQL.</w:t>
      </w:r>
    </w:p>
    <w:p>
      <w:pPr>
        <w:pStyle w:val="Heading3"/>
        <w:spacing w:after="80" w:before="180"/>
      </w:pPr>
      <w:r>
        <w:rPr>
          <w:rFonts w:ascii="Arial" w:cs="Arial" w:eastAsia="Arial" w:hAnsi="Arial"/>
          <w:b/>
          <w:bCs/>
          <w:color w:val="4A4A6A"/>
          <w:sz w:val="22"/>
          <w:szCs w:val="22"/>
        </w:rPr>
        <w:t xml:space="preserve">3.2.4 Maintainability</w:t>
      </w:r>
    </w:p>
    <w:p>
      <w:pPr>
        <w:pStyle w:val="ListParagraph"/>
        <w:numPr>
          <w:ilvl w:val="0"/>
          <w:numId w:val="2"/>
        </w:numPr>
        <w:spacing w:after="80" w:before="0"/>
      </w:pPr>
      <w:r>
        <w:rPr>
          <w:rFonts w:ascii="Arial" w:cs="Arial" w:eastAsia="Arial" w:hAnsi="Arial"/>
          <w:sz w:val="22"/>
          <w:szCs w:val="22"/>
        </w:rPr>
        <w:t xml:space="preserve">The codebase shall be organised into a layered architecture: API layer, core pipeline layer, utility layer, and database layer.</w:t>
      </w:r>
    </w:p>
    <w:p>
      <w:pPr>
        <w:pStyle w:val="ListParagraph"/>
        <w:numPr>
          <w:ilvl w:val="0"/>
          <w:numId w:val="2"/>
        </w:numPr>
        <w:spacing w:after="80" w:before="0"/>
      </w:pPr>
      <w:r>
        <w:rPr>
          <w:rFonts w:ascii="Arial" w:cs="Arial" w:eastAsia="Arial" w:hAnsi="Arial"/>
          <w:sz w:val="22"/>
          <w:szCs w:val="22"/>
        </w:rPr>
        <w:t xml:space="preserve">All LLM calls shall be routed through a single call_llm() utility function that supports provider switching without modifying pipeline code.</w:t>
      </w:r>
    </w:p>
    <w:p>
      <w:pPr>
        <w:pStyle w:val="ListParagraph"/>
        <w:numPr>
          <w:ilvl w:val="0"/>
          <w:numId w:val="2"/>
        </w:numPr>
        <w:spacing w:after="80" w:before="0"/>
      </w:pPr>
      <w:r>
        <w:rPr>
          <w:rFonts w:ascii="Arial" w:cs="Arial" w:eastAsia="Arial" w:hAnsi="Arial"/>
          <w:sz w:val="22"/>
          <w:szCs w:val="22"/>
        </w:rPr>
        <w:t xml:space="preserve">All embedding calls shall be routed through embed_text() and embed_query() utility functions.</w:t>
      </w:r>
    </w:p>
    <w:p>
      <w:pPr>
        <w:pStyle w:val="ListParagraph"/>
        <w:numPr>
          <w:ilvl w:val="0"/>
          <w:numId w:val="2"/>
        </w:numPr>
        <w:spacing w:after="80" w:before="0"/>
      </w:pPr>
      <w:r>
        <w:rPr>
          <w:rFonts w:ascii="Arial" w:cs="Arial" w:eastAsia="Arial" w:hAnsi="Arial"/>
          <w:sz w:val="22"/>
          <w:szCs w:val="22"/>
        </w:rPr>
        <w:t xml:space="preserve">Environment-specific configuration shall be centralised in config.py and loaded from a .env file.</w:t>
      </w:r>
    </w:p>
    <w:p>
      <w:pPr>
        <w:pStyle w:val="Heading3"/>
        <w:spacing w:after="80" w:before="180"/>
      </w:pPr>
      <w:r>
        <w:rPr>
          <w:rFonts w:ascii="Arial" w:cs="Arial" w:eastAsia="Arial" w:hAnsi="Arial"/>
          <w:b/>
          <w:bCs/>
          <w:color w:val="4A4A6A"/>
          <w:sz w:val="22"/>
          <w:szCs w:val="22"/>
        </w:rPr>
        <w:t xml:space="preserve">3.2.5 Portability</w:t>
      </w:r>
    </w:p>
    <w:p>
      <w:pPr>
        <w:pStyle w:val="ListParagraph"/>
        <w:numPr>
          <w:ilvl w:val="0"/>
          <w:numId w:val="2"/>
        </w:numPr>
        <w:spacing w:after="80" w:before="0"/>
      </w:pPr>
      <w:r>
        <w:rPr>
          <w:rFonts w:ascii="Arial" w:cs="Arial" w:eastAsia="Arial" w:hAnsi="Arial"/>
          <w:sz w:val="22"/>
          <w:szCs w:val="22"/>
        </w:rPr>
        <w:t xml:space="preserve">The backend shall run on any POSIX-compatible OS (Ubuntu, macOS) and Windows with Python 3.11+.</w:t>
      </w:r>
    </w:p>
    <w:p>
      <w:pPr>
        <w:pStyle w:val="ListParagraph"/>
        <w:numPr>
          <w:ilvl w:val="0"/>
          <w:numId w:val="2"/>
        </w:numPr>
        <w:spacing w:after="80" w:before="0"/>
      </w:pPr>
      <w:r>
        <w:rPr>
          <w:rFonts w:ascii="Arial" w:cs="Arial" w:eastAsia="Arial" w:hAnsi="Arial"/>
          <w:sz w:val="22"/>
          <w:szCs w:val="22"/>
        </w:rPr>
        <w:t xml:space="preserve">The system shall be deployable on Render, Railway, or any platform supporting Python web applications.</w:t>
      </w:r>
    </w:p>
    <w:p>
      <w:pPr>
        <w:pStyle w:val="ListParagraph"/>
        <w:numPr>
          <w:ilvl w:val="0"/>
          <w:numId w:val="2"/>
        </w:numPr>
        <w:spacing w:after="80" w:before="0"/>
      </w:pPr>
      <w:r>
        <w:rPr>
          <w:rFonts w:ascii="Arial" w:cs="Arial" w:eastAsia="Arial" w:hAnsi="Arial"/>
          <w:sz w:val="22"/>
          <w:szCs w:val="22"/>
        </w:rPr>
        <w:t xml:space="preserve">A Dockerfile shall be provided for containerised deployment.</w:t>
      </w:r>
    </w:p>
    <w:p>
      <w:pPr>
        <w:pStyle w:val="ListParagraph"/>
        <w:numPr>
          <w:ilvl w:val="0"/>
          <w:numId w:val="2"/>
        </w:numPr>
        <w:spacing w:after="80" w:before="0"/>
      </w:pPr>
      <w:r>
        <w:rPr>
          <w:rFonts w:ascii="Arial" w:cs="Arial" w:eastAsia="Arial" w:hAnsi="Arial"/>
          <w:sz w:val="22"/>
          <w:szCs w:val="22"/>
        </w:rPr>
        <w:t xml:space="preserve">All dependencies shall be pinned in requirements.txt for reproducible environments.</w:t>
      </w:r>
    </w:p>
    <w:p>
      <w:pPr>
        <w:pStyle w:val="Heading3"/>
        <w:spacing w:after="80" w:before="180"/>
      </w:pPr>
      <w:r>
        <w:rPr>
          <w:rFonts w:ascii="Arial" w:cs="Arial" w:eastAsia="Arial" w:hAnsi="Arial"/>
          <w:b/>
          <w:bCs/>
          <w:color w:val="4A4A6A"/>
          <w:sz w:val="22"/>
          <w:szCs w:val="22"/>
        </w:rPr>
        <w:t xml:space="preserve">3.2.6 Usability</w:t>
      </w:r>
    </w:p>
    <w:p>
      <w:pPr>
        <w:pStyle w:val="ListParagraph"/>
        <w:numPr>
          <w:ilvl w:val="0"/>
          <w:numId w:val="2"/>
        </w:numPr>
        <w:spacing w:after="80" w:before="0"/>
      </w:pPr>
      <w:r>
        <w:rPr>
          <w:rFonts w:ascii="Arial" w:cs="Arial" w:eastAsia="Arial" w:hAnsi="Arial"/>
          <w:sz w:val="22"/>
          <w:szCs w:val="22"/>
        </w:rPr>
        <w:t xml:space="preserve">The Streamlit frontend shall require no more than 3 user actions to begin querying an indexed repository (login, add keys, ingest).</w:t>
      </w:r>
    </w:p>
    <w:p>
      <w:pPr>
        <w:pStyle w:val="ListParagraph"/>
        <w:numPr>
          <w:ilvl w:val="0"/>
          <w:numId w:val="2"/>
        </w:numPr>
        <w:spacing w:after="80" w:before="0"/>
      </w:pPr>
      <w:r>
        <w:rPr>
          <w:rFonts w:ascii="Arial" w:cs="Arial" w:eastAsia="Arial" w:hAnsi="Arial"/>
          <w:sz w:val="22"/>
          <w:szCs w:val="22"/>
        </w:rPr>
        <w:t xml:space="preserve">Ingestion progress shall be displayed with a progress bar and human-readable status messages.</w:t>
      </w:r>
    </w:p>
    <w:p>
      <w:pPr>
        <w:pStyle w:val="ListParagraph"/>
        <w:numPr>
          <w:ilvl w:val="0"/>
          <w:numId w:val="2"/>
        </w:numPr>
        <w:spacing w:after="80" w:before="0"/>
      </w:pPr>
      <w:r>
        <w:rPr>
          <w:rFonts w:ascii="Arial" w:cs="Arial" w:eastAsia="Arial" w:hAnsi="Arial"/>
          <w:sz w:val="22"/>
          <w:szCs w:val="22"/>
        </w:rPr>
        <w:t xml:space="preserve">Error messages shall clearly indicate the corrective action required (e.g., go to Settings to add API keys).</w:t>
      </w:r>
    </w:p>
    <w:p>
      <w:pPr>
        <w:pStyle w:val="ListParagraph"/>
        <w:numPr>
          <w:ilvl w:val="0"/>
          <w:numId w:val="2"/>
        </w:numPr>
        <w:spacing w:after="80" w:before="0"/>
      </w:pPr>
      <w:r>
        <w:rPr>
          <w:rFonts w:ascii="Arial" w:cs="Arial" w:eastAsia="Arial" w:hAnsi="Arial"/>
          <w:sz w:val="22"/>
          <w:szCs w:val="22"/>
        </w:rPr>
        <w:t xml:space="preserve">The query interface shall support natural language questions without requiring special syntax.</w:t>
      </w:r>
    </w:p>
    <w:p>
      <w:r>
        <w:br w:type="page"/>
      </w:r>
    </w:p>
    <w:p>
      <w:pPr>
        <w:pStyle w:val="Heading1"/>
        <w:pBdr>
          <w:bottom w:val="single" w:color="E94560" w:sz="6" w:space="4"/>
        </w:pBdr>
        <w:spacing w:after="180" w:before="360"/>
      </w:pPr>
      <w:r>
        <w:rPr>
          <w:rFonts w:ascii="Arial" w:cs="Arial" w:eastAsia="Arial" w:hAnsi="Arial"/>
          <w:b/>
          <w:bCs/>
          <w:color w:val="1A1A2E"/>
          <w:sz w:val="28"/>
          <w:szCs w:val="28"/>
        </w:rPr>
        <w:t xml:space="preserve">4. System Architecture</w:t>
      </w:r>
    </w:p>
    <w:p>
      <w:pPr>
        <w:pStyle w:val="Heading2"/>
        <w:spacing w:after="120" w:before="240"/>
      </w:pPr>
      <w:r>
        <w:rPr>
          <w:rFonts w:ascii="Arial" w:cs="Arial" w:eastAsia="Arial" w:hAnsi="Arial"/>
          <w:b/>
          <w:bCs/>
          <w:color w:val="1A1A2E"/>
          <w:sz w:val="24"/>
          <w:szCs w:val="24"/>
        </w:rPr>
        <w:t xml:space="preserve">4.1 Architecture Overview</w:t>
      </w:r>
    </w:p>
    <w:p>
      <w:pPr>
        <w:spacing w:after="100" w:before="0"/>
        <w:jc w:val="both"/>
      </w:pPr>
      <w:r>
        <w:rPr>
          <w:rFonts w:ascii="Arial" w:cs="Arial" w:eastAsia="Arial" w:hAnsi="Arial"/>
          <w:sz w:val="22"/>
          <w:szCs w:val="22"/>
        </w:rPr>
        <w:t xml:space="preserve">RepoInsight AI follows a layered, pipeline-based architecture. The system is divided into four primary layers: the API layer (FastAPI endpoints), the core pipeline layer (the 7 phases), the utility layer (LLM/embedding clients, crypto, auth), and the data layer (PostgreSQL, ChromaDB).</w:t>
      </w:r>
    </w:p>
    <w:p>
      <w:pPr>
        <w:pStyle w:val="Heading2"/>
        <w:spacing w:after="120" w:before="240"/>
      </w:pPr>
      <w:r>
        <w:rPr>
          <w:rFonts w:ascii="Arial" w:cs="Arial" w:eastAsia="Arial" w:hAnsi="Arial"/>
          <w:b/>
          <w:bCs/>
          <w:color w:val="1A1A2E"/>
          <w:sz w:val="24"/>
          <w:szCs w:val="24"/>
        </w:rPr>
        <w:t xml:space="preserve">4.2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3960"/>
      </w:tblGrid>
      <w:tr>
        <w:trPr>
          <w:tblHeader/>
        </w:trPr>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18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16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6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Web UI</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Streamlit 1.40</w:t>
            </w:r>
          </w:p>
        </w:tc>
        <w:tc>
          <w:tcPr>
            <w:tcW w:type="dxa" w:w="39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Two-page web interface for ingestion and Q&amp;A</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API</w:t>
            </w:r>
          </w:p>
        </w:tc>
        <w:tc>
          <w:tcPr>
            <w:tcW w:type="dxa" w:w="18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REST Server</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39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HTTP endpoints for ingest, query, auth, keys, sessions</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Phase 1: Clone</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gitpython 3.1.43</w:t>
            </w:r>
          </w:p>
        </w:tc>
        <w:tc>
          <w:tcPr>
            <w:tcW w:type="dxa" w:w="39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Clone GitHub repos into temp directories</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Pipeline</w:t>
            </w:r>
          </w:p>
        </w:tc>
        <w:tc>
          <w:tcPr>
            <w:tcW w:type="dxa" w:w="18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Phase 2: Chunk</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tree-sitter 0.21</w:t>
            </w:r>
          </w:p>
        </w:tc>
        <w:tc>
          <w:tcPr>
            <w:tcW w:type="dxa" w:w="39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Parse source files into AST-bounded chunks</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Phase 3: Embed</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Google AI / OpenAI SDK</w:t>
            </w:r>
          </w:p>
        </w:tc>
        <w:tc>
          <w:tcPr>
            <w:tcW w:type="dxa" w:w="39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Convert chunks to 768-dim vectors</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Pipeline</w:t>
            </w:r>
          </w:p>
        </w:tc>
        <w:tc>
          <w:tcPr>
            <w:tcW w:type="dxa" w:w="18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Phase 4: Retrieve</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ChromaDB 0.5</w:t>
            </w:r>
          </w:p>
        </w:tc>
        <w:tc>
          <w:tcPr>
            <w:tcW w:type="dxa" w:w="39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Semantic vector search + regex grep search</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Phase 5: Rerank</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LLM via call_llm()</w:t>
            </w:r>
          </w:p>
        </w:tc>
        <w:tc>
          <w:tcPr>
            <w:tcW w:type="dxa" w:w="39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Intent detection and relevance scoring</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Pipeline</w:t>
            </w:r>
          </w:p>
        </w:tc>
        <w:tc>
          <w:tcPr>
            <w:tcW w:type="dxa" w:w="18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Phase 6: Generate</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LLM via call_llm()</w:t>
            </w:r>
          </w:p>
        </w:tc>
        <w:tc>
          <w:tcPr>
            <w:tcW w:type="dxa" w:w="39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Query expansion and answer generation</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ChromaDB (local)</w:t>
            </w:r>
          </w:p>
        </w:tc>
        <w:tc>
          <w:tcPr>
            <w:tcW w:type="dxa" w:w="39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HNSW-indexed persistent vector storage</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Data</w:t>
            </w:r>
          </w:p>
        </w:tc>
        <w:tc>
          <w:tcPr>
            <w:tcW w:type="dxa" w:w="18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Relational DB</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39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Users, API keys, repo sessions, chat history</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LLM Client</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OpenAI SDK (multi-provider)</w:t>
            </w:r>
          </w:p>
        </w:tc>
        <w:tc>
          <w:tcPr>
            <w:tcW w:type="dxa" w:w="39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OpenRouter, Groq, OpenAI, Anthropic</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Utility</w:t>
            </w:r>
          </w:p>
        </w:tc>
        <w:tc>
          <w:tcPr>
            <w:tcW w:type="dxa" w:w="18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Embedding Client</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google-generativeai / OpenAI SDK</w:t>
            </w:r>
          </w:p>
        </w:tc>
        <w:tc>
          <w:tcPr>
            <w:tcW w:type="dxa" w:w="39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Google and OpenAI embedding providers</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Utility</w:t>
            </w:r>
          </w:p>
        </w:tc>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python-jose, passlib, bcrypt</w:t>
            </w:r>
          </w:p>
        </w:tc>
        <w:tc>
          <w:tcPr>
            <w:tcW w:type="dxa" w:w="39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JWT creation/validation, password hashing</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Utility</w:t>
            </w:r>
          </w:p>
        </w:tc>
        <w:tc>
          <w:tcPr>
            <w:tcW w:type="dxa" w:w="18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Encryption</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cryptography (Fernet)</w:t>
            </w:r>
          </w:p>
        </w:tc>
        <w:tc>
          <w:tcPr>
            <w:tcW w:type="dxa" w:w="39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AES-256 encryption of API keys</w:t>
            </w:r>
          </w:p>
        </w:tc>
      </w:tr>
    </w:tbl>
    <w:p>
      <w:pPr>
        <w:pStyle w:val="Heading2"/>
        <w:spacing w:after="120" w:before="240"/>
      </w:pPr>
      <w:r>
        <w:rPr>
          <w:rFonts w:ascii="Arial" w:cs="Arial" w:eastAsia="Arial" w:hAnsi="Arial"/>
          <w:b/>
          <w:bCs/>
          <w:color w:val="1A1A2E"/>
          <w:sz w:val="24"/>
          <w:szCs w:val="24"/>
        </w:rPr>
        <w:t xml:space="preserve">4.3 Pipeline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40"/>
        <w:gridCol w:w="1560"/>
        <w:gridCol w:w="1680"/>
        <w:gridCol w:w="4180"/>
      </w:tblGrid>
      <w:tr>
        <w:trPr>
          <w:tblHeader/>
        </w:trPr>
        <w:tc>
          <w:tcPr>
            <w:tcW w:type="dxa" w:w="5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56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16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c>
          <w:tcPr>
            <w:tcW w:type="dxa" w:w="41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Edge Cases</w:t>
            </w:r>
          </w:p>
        </w:tc>
      </w:tr>
      <w:tr>
        <w:tc>
          <w:tcPr>
            <w:tcW w:type="dxa" w:w="5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Repo Ingestion</w:t>
            </w:r>
          </w:p>
        </w:tc>
        <w:tc>
          <w:tcPr>
            <w:tcW w:type="dxa" w:w="15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GitHub URL</w:t>
            </w:r>
          </w:p>
        </w:tc>
        <w:tc>
          <w:tcPr>
            <w:tcW w:type="dxa" w:w="1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Filtered file list with metadata</w:t>
            </w:r>
          </w:p>
        </w:tc>
        <w:tc>
          <w:tcPr>
            <w:tcW w:type="dxa" w:w="41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Private repos, symlinks, 1000-file cap</w:t>
            </w:r>
          </w:p>
        </w:tc>
      </w:tr>
      <w:tr>
        <w:tc>
          <w:tcPr>
            <w:tcW w:type="dxa" w:w="5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2</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Chunking</w:t>
            </w:r>
          </w:p>
        </w:tc>
        <w:tc>
          <w:tcPr>
            <w:tcW w:type="dxa" w:w="15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File list</w:t>
            </w:r>
          </w:p>
        </w:tc>
        <w:tc>
          <w:tcPr>
            <w:tcW w:type="dxa" w:w="16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AST-bounded code chunks</w:t>
            </w:r>
          </w:p>
        </w:tc>
        <w:tc>
          <w:tcPr>
            <w:tcW w:type="dxa" w:w="41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Unsupported languages, giant functions, test filtering</w:t>
            </w:r>
          </w:p>
        </w:tc>
      </w:tr>
      <w:tr>
        <w:tc>
          <w:tcPr>
            <w:tcW w:type="dxa" w:w="5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15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Chunk list</w:t>
            </w:r>
          </w:p>
        </w:tc>
        <w:tc>
          <w:tcPr>
            <w:tcW w:type="dxa" w:w="1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ChromaDB collection</w:t>
            </w:r>
          </w:p>
        </w:tc>
        <w:tc>
          <w:tcPr>
            <w:tcW w:type="dxa" w:w="41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Rate limits, duplicates, checkpoint resumption</w:t>
            </w:r>
          </w:p>
        </w:tc>
      </w:tr>
      <w:tr>
        <w:tc>
          <w:tcPr>
            <w:tcW w:type="dxa" w:w="5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4</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Hybrid Retrieval</w:t>
            </w:r>
          </w:p>
        </w:tc>
        <w:tc>
          <w:tcPr>
            <w:tcW w:type="dxa" w:w="15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 question</w:t>
            </w:r>
          </w:p>
        </w:tc>
        <w:tc>
          <w:tcPr>
            <w:tcW w:type="dxa" w:w="16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Ranked chunk list</w:t>
            </w:r>
          </w:p>
        </w:tc>
        <w:tc>
          <w:tcPr>
            <w:tcW w:type="dxa" w:w="41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Zero semantic results, common identifiers, stale chunks</w:t>
            </w:r>
          </w:p>
        </w:tc>
      </w:tr>
      <w:tr>
        <w:tc>
          <w:tcPr>
            <w:tcW w:type="dxa" w:w="5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Re-ranking</w:t>
            </w:r>
          </w:p>
        </w:tc>
        <w:tc>
          <w:tcPr>
            <w:tcW w:type="dxa" w:w="15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Chunk list</w:t>
            </w:r>
          </w:p>
        </w:tc>
        <w:tc>
          <w:tcPr>
            <w:tcW w:type="dxa" w:w="1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Top-N chunks</w:t>
            </w:r>
          </w:p>
        </w:tc>
        <w:tc>
          <w:tcPr>
            <w:tcW w:type="dxa" w:w="41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Ambiguous intent, LLM failure, low similarity scores</w:t>
            </w:r>
          </w:p>
        </w:tc>
      </w:tr>
      <w:tr>
        <w:tc>
          <w:tcPr>
            <w:tcW w:type="dxa" w:w="5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6</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Generation</w:t>
            </w:r>
          </w:p>
        </w:tc>
        <w:tc>
          <w:tcPr>
            <w:tcW w:type="dxa" w:w="15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Final chunks</w:t>
            </w:r>
          </w:p>
        </w:tc>
        <w:tc>
          <w:tcPr>
            <w:tcW w:type="dxa" w:w="16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Structured JSON answer</w:t>
            </w:r>
          </w:p>
        </w:tc>
        <w:tc>
          <w:tcPr>
            <w:tcW w:type="dxa" w:w="41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Out-of-scope, hallucinated citations, wide answers</w:t>
            </w:r>
          </w:p>
        </w:tc>
      </w:tr>
      <w:tr>
        <w:tc>
          <w:tcPr>
            <w:tcW w:type="dxa" w:w="5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API + Frontend</w:t>
            </w:r>
          </w:p>
        </w:tc>
        <w:tc>
          <w:tcPr>
            <w:tcW w:type="dxa" w:w="15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User input</w:t>
            </w:r>
          </w:p>
        </w:tc>
        <w:tc>
          <w:tcPr>
            <w:tcW w:type="dxa" w:w="1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Web UI + REST API</w:t>
            </w:r>
          </w:p>
        </w:tc>
        <w:tc>
          <w:tcPr>
            <w:tcW w:type="dxa" w:w="41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Async ingestion, concurrent users, stale index warning</w:t>
            </w:r>
          </w:p>
        </w:tc>
      </w:tr>
    </w:tbl>
    <w:p>
      <w:pPr>
        <w:pStyle w:val="Heading2"/>
        <w:spacing w:after="120" w:before="240"/>
      </w:pPr>
      <w:r>
        <w:rPr>
          <w:rFonts w:ascii="Arial" w:cs="Arial" w:eastAsia="Arial" w:hAnsi="Arial"/>
          <w:b/>
          <w:bCs/>
          <w:color w:val="1A1A2E"/>
          <w:sz w:val="24"/>
          <w:szCs w:val="24"/>
        </w:rPr>
        <w:t xml:space="preserve">4.4 Database Schema</w:t>
      </w:r>
    </w:p>
    <w:p>
      <w:pPr>
        <w:pStyle w:val="Heading3"/>
        <w:spacing w:after="80" w:before="180"/>
      </w:pPr>
      <w:r>
        <w:rPr>
          <w:rFonts w:ascii="Arial" w:cs="Arial" w:eastAsia="Arial" w:hAnsi="Arial"/>
          <w:b/>
          <w:bCs/>
          <w:color w:val="4A4A6A"/>
          <w:sz w:val="22"/>
          <w:szCs w:val="22"/>
        </w:rPr>
        <w:t xml:space="preserve">4.4.1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3600"/>
      </w:tblGrid>
      <w:tr>
        <w:trPr>
          <w:tblHeader/>
        </w:trPr>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8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6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8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PRIMARY KEY, DEFAULT gen_random_uuid()</w:t>
            </w:r>
          </w:p>
        </w:tc>
        <w:tc>
          <w:tcPr>
            <w:tcW w:type="dxa" w:w="3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email</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8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UNIQUE, NOT NULL, INDEXED</w:t>
            </w:r>
          </w:p>
        </w:tc>
        <w:tc>
          <w:tcPr>
            <w:tcW w:type="dxa" w:w="3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 login email address</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28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3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bcrypt hash of user password</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28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3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Account creation timestamp</w:t>
            </w:r>
          </w:p>
        </w:tc>
      </w:tr>
    </w:tbl>
    <w:p>
      <w:pPr>
        <w:spacing w:after="0" w:before="120"/>
      </w:pPr>
      <w:r>
        <w:t xml:space="preserve"/>
      </w:r>
    </w:p>
    <w:p>
      <w:pPr>
        <w:pStyle w:val="Heading3"/>
        <w:spacing w:after="80" w:before="180"/>
      </w:pPr>
      <w:r>
        <w:rPr>
          <w:rFonts w:ascii="Arial" w:cs="Arial" w:eastAsia="Arial" w:hAnsi="Arial"/>
          <w:b/>
          <w:bCs/>
          <w:color w:val="4A4A6A"/>
          <w:sz w:val="22"/>
          <w:szCs w:val="22"/>
        </w:rPr>
        <w:t xml:space="preserve">4.4.2 api_keys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4320"/>
      </w:tblGrid>
      <w:tr>
        <w:trPr>
          <w:tblHeader/>
        </w:trPr>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16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3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Unique key record identifier</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user_id</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UUID</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FK -&gt; users.id, CASCADE DELETE</w:t>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Owner of this key</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google / openai / groq / openrouter / anthropic</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key_type</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VARCHAR(50)</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NOT NULL</w:t>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embedding / llm</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encrypted_key</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AES-256 Fernet ciphertext</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model_name</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NULLABLE</w:t>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Selected model for this provider</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Key creation timestamp</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UNIQUE</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(user_id, provider, key_type)</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One key per provider per type per user</w:t>
            </w:r>
          </w:p>
        </w:tc>
      </w:tr>
    </w:tbl>
    <w:p>
      <w:pPr>
        <w:spacing w:after="0" w:before="120"/>
      </w:pPr>
      <w:r>
        <w:t xml:space="preserve"/>
      </w:r>
    </w:p>
    <w:p>
      <w:pPr>
        <w:pStyle w:val="Heading3"/>
        <w:spacing w:after="80" w:before="180"/>
      </w:pPr>
      <w:r>
        <w:rPr>
          <w:rFonts w:ascii="Arial" w:cs="Arial" w:eastAsia="Arial" w:hAnsi="Arial"/>
          <w:b/>
          <w:bCs/>
          <w:color w:val="4A4A6A"/>
          <w:sz w:val="22"/>
          <w:szCs w:val="22"/>
        </w:rPr>
        <w:t xml:space="preserve">4.4.3 repo_sessions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4320"/>
      </w:tblGrid>
      <w:tr>
        <w:trPr>
          <w:tblHeader/>
        </w:trPr>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16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3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Unique session identifier</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user_id</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UUID</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FK -&gt; users.id, CASCADE DELETE</w:t>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Owning user</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repo_url</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VARCHAR(500)</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NOT NULL</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Full GitHub repository URL</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status</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VARCHAR(50)</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DEFAULT pending</w:t>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pending / running / complete / failed</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chunks_count</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Number of chunks created</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files_count</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INTEGER</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DEFAULT 0</w:t>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Number of source files ingested</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vectors_count</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DEFAULT 0</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Number of vectors stored in ChromaDB</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ingested_at</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NULLABLE</w:t>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Timestamp of last successful ingestion</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collection_name</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ChromaDB collection identifier</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chat_history</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JSONB</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DEFAULT []</w:t>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Array of Q&amp;A message objects</w:t>
            </w:r>
          </w:p>
        </w:tc>
      </w:tr>
      <w:tr>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error_message</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216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43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Failure reason if status = failed</w:t>
            </w:r>
          </w:p>
        </w:tc>
      </w:tr>
      <w:tr>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UNIQUE</w:t>
            </w:r>
          </w:p>
        </w:tc>
        <w:tc>
          <w:tcPr>
            <w:tcW w:type="dxa" w:w="144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(user_id, repo_url)</w:t>
            </w:r>
          </w:p>
        </w:tc>
        <w:tc>
          <w:tcPr>
            <w:tcW w:type="dxa" w:w="216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
            </w:r>
          </w:p>
        </w:tc>
        <w:tc>
          <w:tcPr>
            <w:tcW w:type="dxa" w:w="43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One session per user per repository</w:t>
            </w:r>
          </w:p>
        </w:tc>
      </w:tr>
    </w:tbl>
    <w:p>
      <w:r>
        <w:br w:type="page"/>
      </w:r>
    </w:p>
    <w:p>
      <w:pPr>
        <w:pStyle w:val="Heading1"/>
        <w:pBdr>
          <w:bottom w:val="single" w:color="E94560" w:sz="6" w:space="4"/>
        </w:pBdr>
        <w:spacing w:after="180" w:before="360"/>
      </w:pPr>
      <w:r>
        <w:rPr>
          <w:rFonts w:ascii="Arial" w:cs="Arial" w:eastAsia="Arial" w:hAnsi="Arial"/>
          <w:b/>
          <w:bCs/>
          <w:color w:val="1A1A2E"/>
          <w:sz w:val="28"/>
          <w:szCs w:val="28"/>
        </w:rPr>
        <w:t xml:space="preserve">5. External Interface Requirements</w:t>
      </w:r>
    </w:p>
    <w:p>
      <w:pPr>
        <w:pStyle w:val="Heading2"/>
        <w:spacing w:after="120" w:before="240"/>
      </w:pPr>
      <w:r>
        <w:rPr>
          <w:rFonts w:ascii="Arial" w:cs="Arial" w:eastAsia="Arial" w:hAnsi="Arial"/>
          <w:b/>
          <w:bCs/>
          <w:color w:val="1A1A2E"/>
          <w:sz w:val="24"/>
          <w:szCs w:val="24"/>
        </w:rPr>
        <w:t xml:space="preserve">5.1 User Interface</w:t>
      </w:r>
    </w:p>
    <w:p>
      <w:pPr>
        <w:spacing w:after="100" w:before="0"/>
        <w:jc w:val="both"/>
      </w:pPr>
      <w:r>
        <w:rPr>
          <w:rFonts w:ascii="Arial" w:cs="Arial" w:eastAsia="Arial" w:hAnsi="Arial"/>
          <w:sz w:val="22"/>
          <w:szCs w:val="22"/>
        </w:rPr>
        <w:t xml:space="preserve">The Streamlit frontend provides three main pages:</w:t>
      </w:r>
    </w:p>
    <w:p>
      <w:pPr>
        <w:pStyle w:val="ListParagraph"/>
        <w:numPr>
          <w:ilvl w:val="0"/>
          <w:numId w:val="2"/>
        </w:numPr>
        <w:spacing w:after="80" w:before="0"/>
      </w:pPr>
      <w:r>
        <w:rPr>
          <w:rFonts w:ascii="Arial" w:cs="Arial" w:eastAsia="Arial" w:hAnsi="Arial"/>
          <w:sz w:val="22"/>
          <w:szCs w:val="22"/>
        </w:rPr>
        <w:t xml:space="preserve">Login / Register Page: Email and password form with tab navigation between login and registration.</w:t>
      </w:r>
    </w:p>
    <w:p>
      <w:pPr>
        <w:pStyle w:val="ListParagraph"/>
        <w:numPr>
          <w:ilvl w:val="0"/>
          <w:numId w:val="2"/>
        </w:numPr>
        <w:spacing w:after="80" w:before="0"/>
      </w:pPr>
      <w:r>
        <w:rPr>
          <w:rFonts w:ascii="Arial" w:cs="Arial" w:eastAsia="Arial" w:hAnsi="Arial"/>
          <w:sz w:val="22"/>
          <w:szCs w:val="22"/>
        </w:rPr>
        <w:t xml:space="preserve">Ingest Page (01 / Ingest): GitHub URL input, optional access token, index scope checkboxes (include test files, include examples), and a progress bar with real-time status polling.</w:t>
      </w:r>
    </w:p>
    <w:p>
      <w:pPr>
        <w:pStyle w:val="ListParagraph"/>
        <w:numPr>
          <w:ilvl w:val="0"/>
          <w:numId w:val="2"/>
        </w:numPr>
        <w:spacing w:after="80" w:before="0"/>
      </w:pPr>
      <w:r>
        <w:rPr>
          <w:rFonts w:ascii="Arial" w:cs="Arial" w:eastAsia="Arial" w:hAnsi="Arial"/>
          <w:sz w:val="22"/>
          <w:szCs w:val="22"/>
        </w:rPr>
        <w:t xml:space="preserve">Query Page (02 / Query): Chat-style interface showing user questions and cited assistant answers. Each answer includes an expandable sources panel showing file path, line number, and code snippet. Per-repository chat history is loaded when a repository is selected from the sidebar.</w:t>
      </w:r>
    </w:p>
    <w:p>
      <w:pPr>
        <w:pStyle w:val="ListParagraph"/>
        <w:numPr>
          <w:ilvl w:val="0"/>
          <w:numId w:val="2"/>
        </w:numPr>
        <w:spacing w:after="80" w:before="0"/>
      </w:pPr>
      <w:r>
        <w:rPr>
          <w:rFonts w:ascii="Arial" w:cs="Arial" w:eastAsia="Arial" w:hAnsi="Arial"/>
          <w:sz w:val="22"/>
          <w:szCs w:val="22"/>
        </w:rPr>
        <w:t xml:space="preserve">Settings Page (Settings): Two-column layout for embedding provider selection (Google / OpenAI) and LLM provider selection (OpenRouter / Groq / OpenAI / Anthropic). Each provider has a model dropdown and a custom model text input option. Saved keys are displayed with provider and model name (never the key value).</w:t>
      </w:r>
    </w:p>
    <w:p>
      <w:pPr>
        <w:spacing w:after="0" w:before="80"/>
      </w:pPr>
      <w:r>
        <w:t xml:space="preserve"/>
      </w:r>
    </w:p>
    <w:p>
      <w:pPr>
        <w:spacing w:after="100" w:before="0"/>
        <w:jc w:val="both"/>
      </w:pPr>
      <w:r>
        <w:rPr>
          <w:rFonts w:ascii="Arial" w:cs="Arial" w:eastAsia="Arial" w:hAnsi="Arial"/>
          <w:sz w:val="22"/>
          <w:szCs w:val="22"/>
        </w:rPr>
        <w:t xml:space="preserve">The sidebar shows the authenticated user email, navigation radio buttons, and a list of all indexed repositories. Clicking a repository in the sidebar switches the active repository and loads its chat history.</w:t>
      </w:r>
    </w:p>
    <w:p>
      <w:pPr>
        <w:pStyle w:val="Heading2"/>
        <w:spacing w:after="120" w:before="240"/>
      </w:pPr>
      <w:r>
        <w:rPr>
          <w:rFonts w:ascii="Arial" w:cs="Arial" w:eastAsia="Arial" w:hAnsi="Arial"/>
          <w:b/>
          <w:bCs/>
          <w:color w:val="1A1A2E"/>
          <w:sz w:val="24"/>
          <w:szCs w:val="24"/>
        </w:rPr>
        <w:t xml:space="preserve">5.2 API Interface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80"/>
        <w:gridCol w:w="5280"/>
      </w:tblGrid>
      <w:tr>
        <w:trPr>
          <w:tblHeader/>
        </w:trPr>
        <w:tc>
          <w:tcPr>
            <w:tcW w:type="dxa" w:w="6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4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0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52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5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Register a new user. Returns JWT token.</w:t>
            </w:r>
          </w:p>
        </w:tc>
      </w:tr>
      <w:tr>
        <w:tc>
          <w:tcPr>
            <w:tcW w:type="dxa" w:w="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/auth/login</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None</w:t>
            </w:r>
          </w:p>
        </w:tc>
        <w:tc>
          <w:tcPr>
            <w:tcW w:type="dxa" w:w="5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Login with email and password. Returns JWT token.</w:t>
            </w:r>
          </w:p>
        </w:tc>
      </w:tr>
      <w:tr>
        <w:tc>
          <w:tcPr>
            <w:tcW w:type="dxa" w:w="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/auth/me</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Verify token and retrieve current user info.</w:t>
            </w:r>
          </w:p>
        </w:tc>
      </w:tr>
      <w:tr>
        <w:tc>
          <w:tcPr>
            <w:tcW w:type="dxa" w:w="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/keys/</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Save or update an encrypted API key.</w:t>
            </w:r>
          </w:p>
        </w:tc>
      </w:tr>
      <w:tr>
        <w:tc>
          <w:tcPr>
            <w:tcW w:type="dxa" w:w="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/keys/</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List saved keys (no key values returned).</w:t>
            </w:r>
          </w:p>
        </w:tc>
      </w:tr>
      <w:tr>
        <w:tc>
          <w:tcPr>
            <w:tcW w:type="dxa" w:w="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DELETE</w:t>
            </w:r>
          </w:p>
        </w:tc>
        <w:tc>
          <w:tcPr>
            <w:tcW w:type="dxa" w:w="24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/keys/{provider}/{key_type}</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Delete a specific API key.</w:t>
            </w:r>
          </w:p>
        </w:tc>
      </w:tr>
      <w:tr>
        <w:tc>
          <w:tcPr>
            <w:tcW w:type="dxa" w:w="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/repos/</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List all indexed repositories for the user.</w:t>
            </w:r>
          </w:p>
        </w:tc>
      </w:tr>
      <w:tr>
        <w:tc>
          <w:tcPr>
            <w:tcW w:type="dxa" w:w="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/repos/chat?repo_url=...</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Get chat history for a specific repository.</w:t>
            </w:r>
          </w:p>
        </w:tc>
      </w:tr>
      <w:tr>
        <w:tc>
          <w:tcPr>
            <w:tcW w:type="dxa" w:w="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/repos/chat/append</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Append a message to a repository's chat history.</w:t>
            </w:r>
          </w:p>
        </w:tc>
      </w:tr>
      <w:tr>
        <w:tc>
          <w:tcPr>
            <w:tcW w:type="dxa" w:w="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/repos/chat/clear</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Clear chat history for a repository.</w:t>
            </w:r>
          </w:p>
        </w:tc>
      </w:tr>
      <w:tr>
        <w:tc>
          <w:tcPr>
            <w:tcW w:type="dxa" w:w="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/ingest</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Start async repository ingestion. Returns job_id.</w:t>
            </w:r>
          </w:p>
        </w:tc>
      </w:tr>
      <w:tr>
        <w:tc>
          <w:tcPr>
            <w:tcW w:type="dxa" w:w="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/status/{job_id}</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None</w:t>
            </w:r>
          </w:p>
        </w:tc>
        <w:tc>
          <w:tcPr>
            <w:tcW w:type="dxa" w:w="5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Poll ingestion progress (0-100).</w:t>
            </w:r>
          </w:p>
        </w:tc>
      </w:tr>
      <w:tr>
        <w:tc>
          <w:tcPr>
            <w:tcW w:type="dxa" w:w="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Bearer JWT</w:t>
            </w:r>
          </w:p>
        </w:tc>
        <w:tc>
          <w:tcPr>
            <w:tcW w:type="dxa" w:w="5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Query an indexed repository. Returns structured JSON answer.</w:t>
            </w:r>
          </w:p>
        </w:tc>
      </w:tr>
    </w:tbl>
    <w:p>
      <w:pPr>
        <w:spacing w:after="0" w:before="160"/>
      </w:pPr>
      <w:r>
        <w:t xml:space="preserve"/>
      </w:r>
    </w:p>
    <w:p>
      <w:pPr>
        <w:pStyle w:val="Heading3"/>
        <w:spacing w:after="80" w:before="180"/>
      </w:pPr>
      <w:r>
        <w:rPr>
          <w:rFonts w:ascii="Arial" w:cs="Arial" w:eastAsia="Arial" w:hAnsi="Arial"/>
          <w:b/>
          <w:bCs/>
          <w:color w:val="4A4A6A"/>
          <w:sz w:val="22"/>
          <w:szCs w:val="22"/>
        </w:rPr>
        <w:t xml:space="preserve">5.2.1 POST /query Request/Response</w:t>
      </w:r>
    </w:p>
    <w:p>
      <w:pPr>
        <w:pStyle w:val="Heading3"/>
        <w:spacing w:after="80" w:before="180"/>
      </w:pPr>
      <w:r>
        <w:rPr>
          <w:rFonts w:ascii="Arial" w:cs="Arial" w:eastAsia="Arial" w:hAnsi="Arial"/>
          <w:b/>
          <w:bCs/>
          <w:color w:val="4A4A6A"/>
          <w:sz w:val="22"/>
          <w:szCs w:val="22"/>
        </w:rPr>
        <w:t xml:space="preserve">Request Body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080"/>
        <w:gridCol w:w="1080"/>
        <w:gridCol w:w="5520"/>
      </w:tblGrid>
      <w:tr>
        <w:trPr>
          <w:tblHeader/>
        </w:trPr>
        <w:tc>
          <w:tcPr>
            <w:tcW w:type="dxa" w:w="16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0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0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55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github_url</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5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Full URL of the ingested repository</w:t>
            </w:r>
          </w:p>
        </w:tc>
      </w:tr>
      <w:tr>
        <w:tc>
          <w:tcPr>
            <w:tcW w:type="dxa" w:w="16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question</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string</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Yes</w:t>
            </w:r>
          </w:p>
        </w:tc>
        <w:tc>
          <w:tcPr>
            <w:tcW w:type="dxa" w:w="552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Natural language question about the codebase</w:t>
            </w:r>
          </w:p>
        </w:tc>
      </w:tr>
    </w:tbl>
    <w:p>
      <w:pPr>
        <w:spacing w:after="0" w:before="120"/>
      </w:pPr>
      <w:r>
        <w:t xml:space="preserve"/>
      </w:r>
    </w:p>
    <w:p>
      <w:pPr>
        <w:pStyle w:val="Heading3"/>
        <w:spacing w:after="80" w:before="180"/>
      </w:pPr>
      <w:r>
        <w:rPr>
          <w:rFonts w:ascii="Arial" w:cs="Arial" w:eastAsia="Arial" w:hAnsi="Arial"/>
          <w:b/>
          <w:bCs/>
          <w:color w:val="4A4A6A"/>
          <w:sz w:val="22"/>
          <w:szCs w:val="22"/>
        </w:rPr>
        <w:t xml:space="preserve">Response Body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080"/>
        <w:gridCol w:w="6600"/>
      </w:tblGrid>
      <w:tr>
        <w:trPr>
          <w:tblHeader/>
        </w:trPr>
        <w:tc>
          <w:tcPr>
            <w:tcW w:type="dxa" w:w="16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0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660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answer</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Generated answer text with inline file:line citations</w:t>
            </w:r>
          </w:p>
        </w:tc>
      </w:tr>
      <w:tr>
        <w:tc>
          <w:tcPr>
            <w:tcW w:type="dxa" w:w="16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sources</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array</w:t>
            </w:r>
          </w:p>
        </w:tc>
        <w:tc>
          <w:tcPr>
            <w:tcW w:type="dxa" w:w="6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List of source objects: { file, line, snippet }</w:t>
            </w:r>
          </w:p>
        </w:tc>
      </w:tr>
      <w:tr>
        <w:tc>
          <w:tcPr>
            <w:tcW w:type="dxa" w:w="16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6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Confidence score 0.0-1.0 based on chunk similarity and coverage</w:t>
            </w:r>
          </w:p>
        </w:tc>
      </w:tr>
      <w:tr>
        <w:tc>
          <w:tcPr>
            <w:tcW w:type="dxa" w:w="16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intent</w:t>
            </w:r>
          </w:p>
        </w:tc>
        <w:tc>
          <w:tcPr>
            <w:tcW w:type="dxa" w:w="1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string</w:t>
            </w:r>
          </w:p>
        </w:tc>
        <w:tc>
          <w:tcPr>
            <w:tcW w:type="dxa" w:w="660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answered / out_of_scope / error</w:t>
            </w:r>
          </w:p>
        </w:tc>
      </w:tr>
    </w:tbl>
    <w:p>
      <w:pPr>
        <w:pStyle w:val="Heading2"/>
        <w:spacing w:after="120" w:before="240"/>
      </w:pPr>
      <w:r>
        <w:rPr>
          <w:rFonts w:ascii="Arial" w:cs="Arial" w:eastAsia="Arial" w:hAnsi="Arial"/>
          <w:b/>
          <w:bCs/>
          <w:color w:val="1A1A2E"/>
          <w:sz w:val="24"/>
          <w:szCs w:val="24"/>
        </w:rPr>
        <w:t xml:space="preserve">5.3 Software Interfaces</w:t>
      </w:r>
    </w:p>
    <w:p>
      <w:pPr>
        <w:pStyle w:val="ListParagraph"/>
        <w:numPr>
          <w:ilvl w:val="0"/>
          <w:numId w:val="2"/>
        </w:numPr>
        <w:spacing w:after="80" w:before="0"/>
      </w:pPr>
      <w:r>
        <w:rPr>
          <w:rFonts w:ascii="Arial" w:cs="Arial" w:eastAsia="Arial" w:hAnsi="Arial"/>
          <w:sz w:val="22"/>
          <w:szCs w:val="22"/>
        </w:rPr>
        <w:t xml:space="preserve">Google Generative AI SDK (google-generativeai 0.8.3): Used for embedding via genai.embed_content() with models/gemini-embedding-001 or models/gemini-embedding-2.</w:t>
      </w:r>
    </w:p>
    <w:p>
      <w:pPr>
        <w:pStyle w:val="ListParagraph"/>
        <w:numPr>
          <w:ilvl w:val="0"/>
          <w:numId w:val="2"/>
        </w:numPr>
        <w:spacing w:after="80" w:before="0"/>
      </w:pPr>
      <w:r>
        <w:rPr>
          <w:rFonts w:ascii="Arial" w:cs="Arial" w:eastAsia="Arial" w:hAnsi="Arial"/>
          <w:sz w:val="22"/>
          <w:szCs w:val="22"/>
        </w:rPr>
        <w:t xml:space="preserve">OpenAI Python SDK (openai 1.30.0): Used for all OpenAI-compatible LLM providers (OpenRouter, Groq, OpenAI) by changing the base_url parameter.</w:t>
      </w:r>
    </w:p>
    <w:p>
      <w:pPr>
        <w:pStyle w:val="ListParagraph"/>
        <w:numPr>
          <w:ilvl w:val="0"/>
          <w:numId w:val="2"/>
        </w:numPr>
        <w:spacing w:after="80" w:before="0"/>
      </w:pPr>
      <w:r>
        <w:rPr>
          <w:rFonts w:ascii="Arial" w:cs="Arial" w:eastAsia="Arial" w:hAnsi="Arial"/>
          <w:sz w:val="22"/>
          <w:szCs w:val="22"/>
        </w:rPr>
        <w:t xml:space="preserve">Anthropic Python SDK (anthropic 0.23.1): Used for Claude-series models via the messages.create() API.</w:t>
      </w:r>
    </w:p>
    <w:p>
      <w:pPr>
        <w:pStyle w:val="ListParagraph"/>
        <w:numPr>
          <w:ilvl w:val="0"/>
          <w:numId w:val="2"/>
        </w:numPr>
        <w:spacing w:after="80" w:before="0"/>
      </w:pPr>
      <w:r>
        <w:rPr>
          <w:rFonts w:ascii="Arial" w:cs="Arial" w:eastAsia="Arial" w:hAnsi="Arial"/>
          <w:sz w:val="22"/>
          <w:szCs w:val="22"/>
        </w:rPr>
        <w:t xml:space="preserve">gitpython (3.1.43): Used for repository cloning via git.Repo.clone_from().</w:t>
      </w:r>
    </w:p>
    <w:p>
      <w:pPr>
        <w:pStyle w:val="ListParagraph"/>
        <w:numPr>
          <w:ilvl w:val="0"/>
          <w:numId w:val="2"/>
        </w:numPr>
        <w:spacing w:after="80" w:before="0"/>
      </w:pPr>
      <w:r>
        <w:rPr>
          <w:rFonts w:ascii="Arial" w:cs="Arial" w:eastAsia="Arial" w:hAnsi="Arial"/>
          <w:sz w:val="22"/>
          <w:szCs w:val="22"/>
        </w:rPr>
        <w:t xml:space="preserve">ChromaDB (0.5.3): Used for vector storage and retrieval via PersistentClient, get_or_create_collection(), collection.add(), and collection.query().</w:t>
      </w:r>
    </w:p>
    <w:p>
      <w:pPr>
        <w:pStyle w:val="ListParagraph"/>
        <w:numPr>
          <w:ilvl w:val="0"/>
          <w:numId w:val="2"/>
        </w:numPr>
        <w:spacing w:after="80" w:before="0"/>
      </w:pPr>
      <w:r>
        <w:rPr>
          <w:rFonts w:ascii="Arial" w:cs="Arial" w:eastAsia="Arial" w:hAnsi="Arial"/>
          <w:sz w:val="22"/>
          <w:szCs w:val="22"/>
        </w:rPr>
        <w:t xml:space="preserve">SQLAlchemy (2.0.23): Used as the ORM for all PostgreSQL interactions with declarative model definitions.</w:t>
      </w:r>
    </w:p>
    <w:p>
      <w:pPr>
        <w:pStyle w:val="ListParagraph"/>
        <w:numPr>
          <w:ilvl w:val="0"/>
          <w:numId w:val="2"/>
        </w:numPr>
        <w:spacing w:after="80" w:before="0"/>
      </w:pPr>
      <w:r>
        <w:rPr>
          <w:rFonts w:ascii="Arial" w:cs="Arial" w:eastAsia="Arial" w:hAnsi="Arial"/>
          <w:sz w:val="22"/>
          <w:szCs w:val="22"/>
        </w:rPr>
        <w:t xml:space="preserve">psycopg2-binary (2.9.9): PostgreSQL database driver used by SQLAlchemy.</w:t>
      </w:r>
    </w:p>
    <w:p>
      <w:r>
        <w:br w:type="page"/>
      </w:r>
    </w:p>
    <w:p>
      <w:pPr>
        <w:pStyle w:val="Heading1"/>
        <w:pBdr>
          <w:bottom w:val="single" w:color="E94560" w:sz="6" w:space="4"/>
        </w:pBdr>
        <w:spacing w:after="180" w:before="360"/>
      </w:pPr>
      <w:r>
        <w:rPr>
          <w:rFonts w:ascii="Arial" w:cs="Arial" w:eastAsia="Arial" w:hAnsi="Arial"/>
          <w:b/>
          <w:bCs/>
          <w:color w:val="1A1A2E"/>
          <w:sz w:val="28"/>
          <w:szCs w:val="28"/>
        </w:rPr>
        <w:t xml:space="preserve">6. Other Requirements</w:t>
      </w:r>
    </w:p>
    <w:p>
      <w:pPr>
        <w:pStyle w:val="Heading2"/>
        <w:spacing w:after="120" w:before="240"/>
      </w:pPr>
      <w:r>
        <w:rPr>
          <w:rFonts w:ascii="Arial" w:cs="Arial" w:eastAsia="Arial" w:hAnsi="Arial"/>
          <w:b/>
          <w:bCs/>
          <w:color w:val="1A1A2E"/>
          <w:sz w:val="24"/>
          <w:szCs w:val="24"/>
        </w:rPr>
        <w:t xml:space="preserve">6.1 Legal and Compliance</w:t>
      </w:r>
    </w:p>
    <w:p>
      <w:pPr>
        <w:pStyle w:val="ListParagraph"/>
        <w:numPr>
          <w:ilvl w:val="0"/>
          <w:numId w:val="2"/>
        </w:numPr>
        <w:spacing w:after="80" w:before="0"/>
      </w:pPr>
      <w:r>
        <w:rPr>
          <w:rFonts w:ascii="Arial" w:cs="Arial" w:eastAsia="Arial" w:hAnsi="Arial"/>
          <w:sz w:val="22"/>
          <w:szCs w:val="22"/>
        </w:rPr>
        <w:t xml:space="preserve">The system must comply with the terms of service of all integrated API providers (Google AI, OpenRouter, Groq, OpenAI, Anthropic).</w:t>
      </w:r>
    </w:p>
    <w:p>
      <w:pPr>
        <w:pStyle w:val="ListParagraph"/>
        <w:numPr>
          <w:ilvl w:val="0"/>
          <w:numId w:val="2"/>
        </w:numPr>
        <w:spacing w:after="80" w:before="0"/>
      </w:pPr>
      <w:r>
        <w:rPr>
          <w:rFonts w:ascii="Arial" w:cs="Arial" w:eastAsia="Arial" w:hAnsi="Arial"/>
          <w:sz w:val="22"/>
          <w:szCs w:val="22"/>
        </w:rPr>
        <w:t xml:space="preserve">Repository cloning must respect GitHub's Terms of Service; private repository access requires explicit user-provided authentication tokens.</w:t>
      </w:r>
    </w:p>
    <w:p>
      <w:pPr>
        <w:pStyle w:val="ListParagraph"/>
        <w:numPr>
          <w:ilvl w:val="0"/>
          <w:numId w:val="2"/>
        </w:numPr>
        <w:spacing w:after="80" w:before="0"/>
      </w:pPr>
      <w:r>
        <w:rPr>
          <w:rFonts w:ascii="Arial" w:cs="Arial" w:eastAsia="Arial" w:hAnsi="Arial"/>
          <w:sz w:val="22"/>
          <w:szCs w:val="22"/>
        </w:rPr>
        <w:t xml:space="preserve">User data (email, password hash, encrypted API keys, chat history) is stored in PostgreSQL and must be handled in compliance with applicable data protection regulations.</w:t>
      </w:r>
    </w:p>
    <w:p>
      <w:pPr>
        <w:pStyle w:val="ListParagraph"/>
        <w:numPr>
          <w:ilvl w:val="0"/>
          <w:numId w:val="2"/>
        </w:numPr>
        <w:spacing w:after="80" w:before="0"/>
      </w:pPr>
      <w:r>
        <w:rPr>
          <w:rFonts w:ascii="Arial" w:cs="Arial" w:eastAsia="Arial" w:hAnsi="Arial"/>
          <w:sz w:val="22"/>
          <w:szCs w:val="22"/>
        </w:rPr>
        <w:t xml:space="preserve">The system does not collect or transmit user data to any third party beyond the user-configured API provider calls.</w:t>
      </w:r>
    </w:p>
    <w:p>
      <w:pPr>
        <w:pStyle w:val="Heading2"/>
        <w:spacing w:after="120" w:before="240"/>
      </w:pPr>
      <w:r>
        <w:rPr>
          <w:rFonts w:ascii="Arial" w:cs="Arial" w:eastAsia="Arial" w:hAnsi="Arial"/>
          <w:b/>
          <w:bCs/>
          <w:color w:val="1A1A2E"/>
          <w:sz w:val="24"/>
          <w:szCs w:val="24"/>
        </w:rPr>
        <w:t xml:space="preserve">6.2 Deployment Requirements</w:t>
      </w:r>
    </w:p>
    <w:p>
      <w:pPr>
        <w:pStyle w:val="ListParagraph"/>
        <w:numPr>
          <w:ilvl w:val="0"/>
          <w:numId w:val="2"/>
        </w:numPr>
        <w:spacing w:after="80" w:before="0"/>
      </w:pPr>
      <w:r>
        <w:rPr>
          <w:rFonts w:ascii="Arial" w:cs="Arial" w:eastAsia="Arial" w:hAnsi="Arial"/>
          <w:sz w:val="22"/>
          <w:szCs w:val="22"/>
        </w:rPr>
        <w:t xml:space="preserve">A render.yaml or equivalent deployment configuration shall be provided for one-click deployment on Render or Railway.</w:t>
      </w:r>
    </w:p>
    <w:p>
      <w:pPr>
        <w:pStyle w:val="ListParagraph"/>
        <w:numPr>
          <w:ilvl w:val="0"/>
          <w:numId w:val="2"/>
        </w:numPr>
        <w:spacing w:after="80" w:before="0"/>
      </w:pPr>
      <w:r>
        <w:rPr>
          <w:rFonts w:ascii="Arial" w:cs="Arial" w:eastAsia="Arial" w:hAnsi="Arial"/>
          <w:sz w:val="22"/>
          <w:szCs w:val="22"/>
        </w:rPr>
        <w:t xml:space="preserve">A Dockerfile shall be provided for containerised self-hosting.</w:t>
      </w:r>
    </w:p>
    <w:p>
      <w:pPr>
        <w:pStyle w:val="ListParagraph"/>
        <w:numPr>
          <w:ilvl w:val="0"/>
          <w:numId w:val="2"/>
        </w:numPr>
        <w:spacing w:after="80" w:before="0"/>
      </w:pPr>
      <w:r>
        <w:rPr>
          <w:rFonts w:ascii="Arial" w:cs="Arial" w:eastAsia="Arial" w:hAnsi="Arial"/>
          <w:sz w:val="22"/>
          <w:szCs w:val="22"/>
        </w:rPr>
        <w:t xml:space="preserve">The .env.example file shall document all required environment variables without containing real secrets.</w:t>
      </w:r>
    </w:p>
    <w:p>
      <w:pPr>
        <w:pStyle w:val="ListParagraph"/>
        <w:numPr>
          <w:ilvl w:val="0"/>
          <w:numId w:val="2"/>
        </w:numPr>
        <w:spacing w:after="80" w:before="0"/>
      </w:pPr>
      <w:r>
        <w:rPr>
          <w:rFonts w:ascii="Arial" w:cs="Arial" w:eastAsia="Arial" w:hAnsi="Arial"/>
          <w:sz w:val="22"/>
          <w:szCs w:val="22"/>
        </w:rPr>
        <w:t xml:space="preserve">Database migrations shall be executable via the 001_initial.sql migration script or SQLAlchemy's Base.metadata.create_all().</w:t>
      </w:r>
    </w:p>
    <w:p>
      <w:pPr>
        <w:pStyle w:val="Heading2"/>
        <w:spacing w:after="120" w:before="240"/>
      </w:pPr>
      <w:r>
        <w:rPr>
          <w:rFonts w:ascii="Arial" w:cs="Arial" w:eastAsia="Arial" w:hAnsi="Arial"/>
          <w:b/>
          <w:bCs/>
          <w:color w:val="1A1A2E"/>
          <w:sz w:val="24"/>
          <w:szCs w:val="24"/>
        </w:rPr>
        <w:t xml:space="preserve">6.3 Documentation Requirements</w:t>
      </w:r>
    </w:p>
    <w:p>
      <w:pPr>
        <w:pStyle w:val="ListParagraph"/>
        <w:numPr>
          <w:ilvl w:val="0"/>
          <w:numId w:val="2"/>
        </w:numPr>
        <w:spacing w:after="80" w:before="0"/>
      </w:pPr>
      <w:r>
        <w:rPr>
          <w:rFonts w:ascii="Arial" w:cs="Arial" w:eastAsia="Arial" w:hAnsi="Arial"/>
          <w:sz w:val="22"/>
          <w:szCs w:val="22"/>
        </w:rPr>
        <w:t xml:space="preserve">This SRS document constitutes the primary requirements reference.</w:t>
      </w:r>
    </w:p>
    <w:p>
      <w:pPr>
        <w:pStyle w:val="ListParagraph"/>
        <w:numPr>
          <w:ilvl w:val="0"/>
          <w:numId w:val="2"/>
        </w:numPr>
        <w:spacing w:after="80" w:before="0"/>
      </w:pPr>
      <w:r>
        <w:rPr>
          <w:rFonts w:ascii="Arial" w:cs="Arial" w:eastAsia="Arial" w:hAnsi="Arial"/>
          <w:sz w:val="22"/>
          <w:szCs w:val="22"/>
        </w:rPr>
        <w:t xml:space="preserve">API endpoints shall be self-documented via FastAPI's auto-generated Swagger UI at /docs.</w:t>
      </w:r>
    </w:p>
    <w:p>
      <w:pPr>
        <w:pStyle w:val="ListParagraph"/>
        <w:numPr>
          <w:ilvl w:val="0"/>
          <w:numId w:val="2"/>
        </w:numPr>
        <w:spacing w:after="80" w:before="0"/>
      </w:pPr>
      <w:r>
        <w:rPr>
          <w:rFonts w:ascii="Arial" w:cs="Arial" w:eastAsia="Arial" w:hAnsi="Arial"/>
          <w:sz w:val="22"/>
          <w:szCs w:val="22"/>
        </w:rPr>
        <w:t xml:space="preserve">A README.md shall provide setup, installation, and usage instructions.</w:t>
      </w:r>
    </w:p>
    <w:p>
      <w:pPr>
        <w:pStyle w:val="Heading2"/>
        <w:spacing w:after="120" w:before="240"/>
      </w:pPr>
      <w:r>
        <w:rPr>
          <w:rFonts w:ascii="Arial" w:cs="Arial" w:eastAsia="Arial" w:hAnsi="Arial"/>
          <w:b/>
          <w:bCs/>
          <w:color w:val="1A1A2E"/>
          <w:sz w:val="24"/>
          <w:szCs w:val="24"/>
        </w:rPr>
        <w:t xml:space="preserve">6.4 Future Enhancements (Out of Scope for v1.0)</w:t>
      </w:r>
    </w:p>
    <w:p>
      <w:pPr>
        <w:pStyle w:val="ListParagraph"/>
        <w:numPr>
          <w:ilvl w:val="0"/>
          <w:numId w:val="2"/>
        </w:numPr>
        <w:spacing w:after="80" w:before="0"/>
      </w:pPr>
      <w:r>
        <w:rPr>
          <w:rFonts w:ascii="Arial" w:cs="Arial" w:eastAsia="Arial" w:hAnsi="Arial"/>
          <w:sz w:val="22"/>
          <w:szCs w:val="22"/>
        </w:rPr>
        <w:t xml:space="preserve">Subdirectory filtering: Allow users to index only a specific subdirectory of a large repository.</w:t>
      </w:r>
    </w:p>
    <w:p>
      <w:pPr>
        <w:pStyle w:val="ListParagraph"/>
        <w:numPr>
          <w:ilvl w:val="0"/>
          <w:numId w:val="2"/>
        </w:numPr>
        <w:spacing w:after="80" w:before="0"/>
      </w:pPr>
      <w:r>
        <w:rPr>
          <w:rFonts w:ascii="Arial" w:cs="Arial" w:eastAsia="Arial" w:hAnsi="Arial"/>
          <w:sz w:val="22"/>
          <w:szCs w:val="22"/>
        </w:rPr>
        <w:t xml:space="preserve">Automatic staleness detection: Automatically detect repository changes via GitHub webhooks and prompt re-ingestion.</w:t>
      </w:r>
    </w:p>
    <w:p>
      <w:pPr>
        <w:pStyle w:val="ListParagraph"/>
        <w:numPr>
          <w:ilvl w:val="0"/>
          <w:numId w:val="2"/>
        </w:numPr>
        <w:spacing w:after="80" w:before="0"/>
      </w:pPr>
      <w:r>
        <w:rPr>
          <w:rFonts w:ascii="Arial" w:cs="Arial" w:eastAsia="Arial" w:hAnsi="Arial"/>
          <w:sz w:val="22"/>
          <w:szCs w:val="22"/>
        </w:rPr>
        <w:t xml:space="preserve">Multi-language tree-sitter support: Extend AST-based chunking to Java, Go, Rust, TypeScript, and C/C++.</w:t>
      </w:r>
    </w:p>
    <w:p>
      <w:pPr>
        <w:pStyle w:val="ListParagraph"/>
        <w:numPr>
          <w:ilvl w:val="0"/>
          <w:numId w:val="2"/>
        </w:numPr>
        <w:spacing w:after="80" w:before="0"/>
      </w:pPr>
      <w:r>
        <w:rPr>
          <w:rFonts w:ascii="Arial" w:cs="Arial" w:eastAsia="Arial" w:hAnsi="Arial"/>
          <w:sz w:val="22"/>
          <w:szCs w:val="22"/>
        </w:rPr>
        <w:t xml:space="preserve">Collaborative sessions: Allow multiple users to share a repository index and chat history.</w:t>
      </w:r>
    </w:p>
    <w:p>
      <w:pPr>
        <w:pStyle w:val="ListParagraph"/>
        <w:numPr>
          <w:ilvl w:val="0"/>
          <w:numId w:val="2"/>
        </w:numPr>
        <w:spacing w:after="80" w:before="0"/>
      </w:pPr>
      <w:r>
        <w:rPr>
          <w:rFonts w:ascii="Arial" w:cs="Arial" w:eastAsia="Arial" w:hAnsi="Arial"/>
          <w:sz w:val="22"/>
          <w:szCs w:val="22"/>
        </w:rPr>
        <w:t xml:space="preserve">Usage analytics dashboard: Display per-user query counts, token usage, and cost estimates.</w:t>
      </w:r>
    </w:p>
    <w:p>
      <w:pPr>
        <w:pStyle w:val="ListParagraph"/>
        <w:numPr>
          <w:ilvl w:val="0"/>
          <w:numId w:val="2"/>
        </w:numPr>
        <w:spacing w:after="80" w:before="0"/>
      </w:pPr>
      <w:r>
        <w:rPr>
          <w:rFonts w:ascii="Arial" w:cs="Arial" w:eastAsia="Arial" w:hAnsi="Arial"/>
          <w:sz w:val="22"/>
          <w:szCs w:val="22"/>
        </w:rPr>
        <w:t xml:space="preserve">Export chat history: Allow users to export Q&amp;A sessions as PDF or Markdown.</w:t>
      </w:r>
    </w:p>
    <w:p>
      <w:r>
        <w:br w:type="page"/>
      </w:r>
    </w:p>
    <w:p>
      <w:pPr>
        <w:pStyle w:val="Heading1"/>
        <w:pBdr>
          <w:bottom w:val="single" w:color="E94560" w:sz="6" w:space="4"/>
        </w:pBdr>
        <w:spacing w:after="180" w:before="360"/>
      </w:pPr>
      <w:r>
        <w:rPr>
          <w:rFonts w:ascii="Arial" w:cs="Arial" w:eastAsia="Arial" w:hAnsi="Arial"/>
          <w:b/>
          <w:bCs/>
          <w:color w:val="1A1A2E"/>
          <w:sz w:val="28"/>
          <w:szCs w:val="28"/>
        </w:rPr>
        <w:t xml:space="preserve">Appendix A: 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120"/>
        <w:gridCol w:w="4080"/>
      </w:tblGrid>
      <w:tr>
        <w:trPr>
          <w:tblHeader/>
        </w:trPr>
        <w:tc>
          <w:tcPr>
            <w:tcW w:type="dxa" w:w="7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44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12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40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r>
      <w:tr>
        <w:tc>
          <w:tcPr>
            <w:tcW w:type="dxa" w:w="7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4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W w:type="dxa" w:w="312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Eman Iftikhar, Sara, Syed Ismail Ahmed</w:t>
            </w:r>
          </w:p>
        </w:tc>
        <w:tc>
          <w:tcPr>
            <w:tcW w:type="dxa" w:w="4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 complete SRS for RepoInsight AI v1.0</w:t>
            </w:r>
          </w:p>
        </w:tc>
      </w:tr>
    </w:tbl>
    <w:p>
      <w:pPr>
        <w:spacing w:after="0" w:before="240"/>
      </w:pPr>
      <w:r>
        <w:t xml:space="preserve"/>
      </w:r>
    </w:p>
    <w:p>
      <w:pPr>
        <w:pStyle w:val="Heading1"/>
        <w:pBdr>
          <w:bottom w:val="single" w:color="E94560" w:sz="6" w:space="4"/>
        </w:pBdr>
        <w:spacing w:after="180" w:before="360"/>
      </w:pPr>
      <w:r>
        <w:rPr>
          <w:rFonts w:ascii="Arial" w:cs="Arial" w:eastAsia="Arial" w:hAnsi="Arial"/>
          <w:b/>
          <w:bCs/>
          <w:color w:val="1A1A2E"/>
          <w:sz w:val="28"/>
          <w:szCs w:val="28"/>
        </w:rPr>
        <w:t xml:space="preserve">Appendix B: Glossary of Technical Terms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W w:type="dxa" w:w="20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7280"/>
            <w:gridSpan w:val="1"/>
            <w:tcBorders>
              <w:top w:val="single" w:color="BBBBCC" w:sz="1"/>
              <w:left w:val="single" w:color="BBBBCC" w:sz="1"/>
              <w:bottom w:val="single" w:color="BBBBCC" w:sz="1"/>
              <w:right w:val="single" w:color="BBBB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Full Form / Explanation</w:t>
            </w:r>
          </w:p>
        </w:tc>
      </w:tr>
      <w:tr>
        <w:tc>
          <w:tcPr>
            <w:tcW w:type="dxa" w:w="2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Cosine Similarity</w:t>
            </w:r>
          </w:p>
        </w:tc>
        <w:tc>
          <w:tcPr>
            <w:tcW w:type="dxa" w:w="7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 measure of similarity between two vectors based on the cosine of the angle between them. Used to compare chunk embeddings against query embeddings.</w:t>
            </w:r>
          </w:p>
        </w:tc>
      </w:tr>
      <w:tr>
        <w:tc>
          <w:tcPr>
            <w:tcW w:type="dxa" w:w="2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Fernet</w:t>
            </w:r>
          </w:p>
        </w:tc>
        <w:tc>
          <w:tcPr>
            <w:tcW w:type="dxa" w:w="7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 symmetric authenticated encryption scheme in the Python cryptography library, implementing AES-128-CBC with HMAC-SHA256.</w:t>
            </w:r>
          </w:p>
        </w:tc>
      </w:tr>
      <w:tr>
        <w:tc>
          <w:tcPr>
            <w:tcW w:type="dxa" w:w="2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HNSW</w:t>
            </w:r>
          </w:p>
        </w:tc>
        <w:tc>
          <w:tcPr>
            <w:tcW w:type="dxa" w:w="7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Hierarchical Navigable Small World graph — an algorithm for approximate nearest neighbour search in high-dimensional spaces, used by ChromaDB.</w:t>
            </w:r>
          </w:p>
        </w:tc>
      </w:tr>
      <w:tr>
        <w:tc>
          <w:tcPr>
            <w:tcW w:type="dxa" w:w="2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bcrypt</w:t>
            </w:r>
          </w:p>
        </w:tc>
        <w:tc>
          <w:tcPr>
            <w:tcW w:type="dxa" w:w="7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 password hashing function designed to be computationally expensive, used to protect stored passwords against brute-force attacks.</w:t>
            </w:r>
          </w:p>
        </w:tc>
      </w:tr>
      <w:tr>
        <w:tc>
          <w:tcPr>
            <w:tcW w:type="dxa" w:w="2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7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JSON Web Token — a compact, URL-safe token format used to securely transmit claims between parties, signed using HS256.</w:t>
            </w:r>
          </w:p>
        </w:tc>
      </w:tr>
      <w:tr>
        <w:tc>
          <w:tcPr>
            <w:tcW w:type="dxa" w:w="2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RAG</w:t>
            </w:r>
          </w:p>
        </w:tc>
        <w:tc>
          <w:tcPr>
            <w:tcW w:type="dxa" w:w="7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Retrieval-Augmented Generation — a pattern where LLM responses are grounded in documents retrieved from a knowledge store.</w:t>
            </w:r>
          </w:p>
        </w:tc>
      </w:tr>
      <w:tr>
        <w:tc>
          <w:tcPr>
            <w:tcW w:type="dxa" w:w="2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DXA</w:t>
            </w:r>
          </w:p>
        </w:tc>
        <w:tc>
          <w:tcPr>
            <w:tcW w:type="dxa" w:w="7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Document eXtended Attribute — OOXML unit where 1440 DXA equals 1 inch, used in Word document formatting.</w:t>
            </w:r>
          </w:p>
        </w:tc>
      </w:tr>
      <w:tr>
        <w:tc>
          <w:tcPr>
            <w:tcW w:type="dxa" w:w="2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tree-sitter</w:t>
            </w:r>
          </w:p>
        </w:tc>
        <w:tc>
          <w:tcPr>
            <w:tcW w:type="dxa" w:w="7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An incremental parsing system that generates concrete syntax trees for source code, supporting 40+ programming languages.</w:t>
            </w:r>
          </w:p>
        </w:tc>
      </w:tr>
      <w:tr>
        <w:tc>
          <w:tcPr>
            <w:tcW w:type="dxa" w:w="20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Chunk</w:t>
            </w:r>
          </w:p>
        </w:tc>
        <w:tc>
          <w:tcPr>
            <w:tcW w:type="dxa" w:w="728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tcPr>
          <w:p>
            <w:r>
              <w:rPr>
                <w:rFonts w:ascii="Arial" w:cs="Arial" w:eastAsia="Arial" w:hAnsi="Arial"/>
                <w:sz w:val="20"/>
                <w:szCs w:val="20"/>
              </w:rPr>
              <w:t xml:space="preserve">A semantically meaningful fragment of source code (a function, class, or fixed-line window) stored as the unit of retrieval.</w:t>
            </w:r>
          </w:p>
        </w:tc>
      </w:tr>
      <w:tr>
        <w:tc>
          <w:tcPr>
            <w:tcW w:type="dxa" w:w="20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Embedding vector</w:t>
            </w:r>
          </w:p>
        </w:tc>
        <w:tc>
          <w:tcPr>
            <w:tcW w:type="dxa" w:w="7280"/>
            <w:tcBorders>
              <w:top w:val="single" w:color="BBBBCC" w:sz="1"/>
              <w:left w:val="single" w:color="BBBBCC" w:sz="1"/>
              <w:bottom w:val="single" w:color="BBBBCC" w:sz="1"/>
              <w:right w:val="single" w:color="BBBBCC" w:sz="1"/>
            </w:tcBorders>
            <w:shd w:fill="F0F0F5" w:val="clear"/>
            <w:tcMar>
              <w:top w:type="dxa" w:w="80"/>
              <w:left w:type="dxa" w:w="120"/>
              <w:bottom w:type="dxa" w:w="80"/>
              <w:right w:type="dxa" w:w="120"/>
            </w:tcMar>
          </w:tcPr>
          <w:p>
            <w:r>
              <w:rPr>
                <w:rFonts w:ascii="Arial" w:cs="Arial" w:eastAsia="Arial" w:hAnsi="Arial"/>
                <w:sz w:val="20"/>
                <w:szCs w:val="20"/>
              </w:rPr>
              <w:t xml:space="preserve">A list of floating-point numbers (typically 768 dimensions) that encodes the semantic meaning of a text fragment.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4560" w:sz="6" w:space="4"/>
      </w:pBdr>
      <w:jc w:val="center"/>
    </w:pPr>
    <w:r>
      <w:rPr>
        <w:rFonts w:ascii="Arial" w:cs="Arial" w:eastAsia="Arial" w:hAnsi="Arial"/>
        <w:color w:val="4A4A6A"/>
        <w:sz w:val="18"/>
        <w:szCs w:val="18"/>
      </w:rPr>
      <w:t xml:space="preserve">Eman Iftikhar (23k-0518)  ·  Sara (23k-0669)  ·  Syed Ismail Ahmed (23k-0610)  ·  Page </w:t>
    </w:r>
    <w:r>
      <w:rPr>
        <w:rFonts w:ascii="Arial" w:cs="Arial" w:eastAsia="Arial" w:hAnsi="Arial"/>
        <w:color w:val="4A4A6A"/>
        <w:sz w:val="18"/>
        <w:szCs w:val="18"/>
      </w:rPr>
      <w:fldChar w:fldCharType="begin"/>
      <w:instrText xml:space="preserve">PAGE</w:instrText>
      <w:fldChar w:fldCharType="separate"/>
      <w:fldChar w:fldCharType="end"/>
    </w:r>
    <w:r>
      <w:rPr>
        <w:rFonts w:ascii="Arial" w:cs="Arial" w:eastAsia="Arial" w:hAnsi="Arial"/>
        <w:color w:val="4A4A6A"/>
        <w:sz w:val="18"/>
        <w:szCs w:val="18"/>
      </w:rPr>
      <w:t xml:space="preserve"> of </w:t>
    </w:r>
    <w:r>
      <w:rPr>
        <w:rFonts w:ascii="Arial" w:cs="Arial" w:eastAsia="Arial" w:hAnsi="Arial"/>
        <w:color w:val="4A4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4"/>
      </w:pBdr>
    </w:pPr>
    <w:r>
      <w:rPr>
        <w:rFonts w:ascii="Arial" w:cs="Arial" w:eastAsia="Arial" w:hAnsi="Arial"/>
        <w:color w:val="4A4A6A"/>
        <w:sz w:val="18"/>
        <w:szCs w:val="18"/>
      </w:rPr>
      <w:t xml:space="preserve">RepoInsight AI  |  Software Requirements Specification</w:t>
    </w:r>
    <w:r>
      <w:rPr>
        <w:rFonts w:ascii="Arial" w:cs="Arial" w:eastAsia="Arial" w:hAnsi="Arial"/>
        <w:color w:val="AAAAAA"/>
        <w:sz w:val="18"/>
        <w:szCs w:val="18"/>
      </w:rPr>
      <w:t xml:space="preserve">  —  IEEE Std 830-1998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2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2026-05-04T07:06:12.400Z</dcterms:created>
  <dcterms:modified xsi:type="dcterms:W3CDTF">2026-05-04T07:06:12.400Z</dcterms:modified>
</cp:coreProperties>
</file>

<file path=docProps/custom.xml><?xml version="1.0" encoding="utf-8"?>
<Properties xmlns="http://schemas.openxmlformats.org/officeDocument/2006/custom-properties" xmlns:vt="http://schemas.openxmlformats.org/officeDocument/2006/docPropsVTypes"/>
</file>