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5   ·   M O N T E   C A R L O</w:t>
      </w:r>
    </w:p>
    <w:p>
      <w:pPr>
        <w:spacing w:after="360" w:line="240"/>
      </w:pPr>
      <w:r>
        <w:rPr>
          <w:rFonts w:ascii="Liberation Serif" w:cs="Liberation Serif" w:eastAsia="Liberation Serif" w:hAnsi="Liberation Serif"/>
          <w:b/>
          <w:bCs/>
          <w:color w:val="14213D"/>
          <w:sz w:val="52"/>
          <w:szCs w:val="52"/>
        </w:rPr>
        <w:t xml:space="preserve">Monte Carlo</w:t>
      </w:r>
      <w:r>
        <w:rPr>
          <w:rFonts w:ascii="Liberation Serif" w:cs="Liberation Serif" w:eastAsia="Liberation Serif" w:hAnsi="Liberation Serif"/>
          <w:b/>
          <w:bCs/>
          <w:color w:val="C8102E"/>
          <w:sz w:val="52"/>
          <w:szCs w:val="52"/>
        </w:rPr>
        <w:t xml:space="preserve"> Framework</w:t>
      </w:r>
    </w:p>
    <w:p>
      <w:pPr>
        <w:spacing w:after="720" w:line="360"/>
      </w:pPr>
      <w:r>
        <w:rPr>
          <w:rFonts w:ascii="Liberation Serif" w:cs="Liberation Serif" w:eastAsia="Liberation Serif" w:hAnsi="Liberation Serif"/>
          <w:i/>
          <w:iCs/>
          <w:color w:val="4A5568"/>
          <w:sz w:val="24"/>
          <w:szCs w:val="24"/>
        </w:rPr>
        <w:t xml:space="preserve">10,000 simulations per strategy. 3 randomization dimensions: trade order, slippage, spread. Survival Score (0-100) measures robustness. 12 pass/fail rules. 3-band certification. P5 Sharpe &gt;= 1.0, Risk of Ruin &lt; 1%.</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Simulations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10,000 per strategy (seed-reproducible)</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Random dimensions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(trade order, slippage, spread)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Survival Score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0-100, target &gt;= 95%</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 criteria</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 rules (Survival Score + P5 metrics)</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Failure criteria</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critical + 5 major + 2 minor = 12 rules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Certification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 / CONDITIONAL / REJECTED (3-band)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Runtime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min per strategy on 4-core VPS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Reporting</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tiers (executive / technical / regulatory)</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Research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RESEARCH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Monte Carlo Framework (MCF) is Module 15 of the TITAN XAU AI trading system. It is the platform's anti-fragility authority — the validation framework that asks: does this strategy survive the random realities of live trading? Backtests are deterministic: they assume chronological trade order, fixed slippage, and baseline spread. Live trading is stochastic: trade order clusters unpredictably, slippage varies per fill with fat-tailed outliers, and spreads spike during news events. The MCF runs 10,000 simulations per strategy, each applying 3 independent randomization dimensions (trade order, slippage, spread), and produces a single composite Survival Score that quantifies strategy robustness.</w:t>
      </w:r>
    </w:p>
    <w:p>
      <w:pPr>
        <w:spacing w:after="160" w:line="312"/>
        <w:jc w:val="both"/>
      </w:pPr>
      <w:r>
        <w:rPr>
          <w:rFonts w:ascii="Liberation Serif" w:cs="Liberation Serif" w:eastAsia="Liberation Serif" w:hAnsi="Liberation Serif"/>
          <w:color w:val="14213D"/>
          <w:sz w:val="22"/>
          <w:szCs w:val="22"/>
        </w:rPr>
        <w:t xml:space="preserve">A strategy that passes backtesting (Module 16) and walk-forward analysis (Module 17) but fails Monte Carlo is statistically overfit to a favorable trade sequence and will lose money in live trading. The Survival Score — the fraction of 10,000 simulations that remained profitable AND within risk constraints (MDD &lt;= 8%, Sharpe &gt;= 1.0) — is the headline metric. Institutional threshold: Survival Score &gt;= 95% (CERTIFIED), 85-94% (CONDITIONAL — paper trading only), &lt; 85% (REJECTED — trading halted). The 95% floor is non-negotiable: a strategy that fails 5%+ of random simulations has demonstrable fragility that will manifest in live trading within months.</w:t>
      </w:r>
    </w:p>
    <w:p>
      <w:pPr>
        <w:spacing w:after="160" w:line="312"/>
        <w:jc w:val="both"/>
      </w:pPr>
      <w:r>
        <w:rPr>
          <w:rFonts w:ascii="Liberation Serif" w:cs="Liberation Serif" w:eastAsia="Liberation Serif" w:hAnsi="Liberation Serif"/>
          <w:color w:val="14213D"/>
          <w:sz w:val="22"/>
          <w:szCs w:val="22"/>
        </w:rPr>
        <w:t xml:space="preserve">The framework delivers four outputs specified in this document: (1) the methodology — 6-stage pipeline from backtest ledger import through certification, ~6 minutes runtime per strategy; (2) the 3 randomization dimensions — trade order (Fisher-Yates shuffle), slippage (LogNormal distribution calibrated to broker P50/P90/P99), spread (Beta distribution × max spread multiplier); (3) the Survival Score — single composite metric with explicit survival criteria (profitable + MDD &lt;= 8% + Sharpe &gt;= 1.0); (4) the pass/fail criteria — 12 hard rules (5 CRITICAL + 5 MAJOR + 2 MINOR) producing a 3-band verdict. The Risk of Ruin metric (&lt; 1% required) counts simulations that lost &gt;= 50% of capital — the catastrophic tail risk that ends trading careers.</w:t>
      </w:r>
    </w:p>
    <w:p>
      <w:pPr>
        <w:spacing w:after="160" w:line="312"/>
        <w:jc w:val="both"/>
      </w:pPr>
      <w:r>
        <w:rPr>
          <w:rFonts w:ascii="Liberation Serif" w:cs="Liberation Serif" w:eastAsia="Liberation Serif" w:hAnsi="Liberation Serif"/>
          <w:color w:val="14213D"/>
          <w:sz w:val="22"/>
          <w:szCs w:val="22"/>
        </w:rPr>
        <w:t xml:space="preserve">The single most important insight from Monte Carlo is that backtest performance is a single sample from a distribution, not a deterministic prediction. A Sharpe of 2.0 in backtest does not mean the strategy "has" Sharpe 2.0 — it means the strategy's Sharpe under the historical trade sequence was 2.0. Under different (equally plausible) trade sequences, the Sharpe could be 1.2 or 3.5. The MCF computes this full distribution and reports the P5 (worst 5%) case as the planning baseline: if P5 Sharpe &gt;= 1.0, the strategy retains institutional edge even in adverse sequencing; if P5 Sharpe &lt; 0.8, the strategy is fragile and will underperform backtest expectations in live trading. This P5 floor, not the median, is what determines live-trading readiness.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Methodology Overview</w:t>
      </w:r>
    </w:p>
    <w:p>
      <w:pPr>
        <w:spacing w:after="160" w:line="312"/>
        <w:jc w:val="both"/>
      </w:pPr>
      <w:r>
        <w:rPr>
          <w:rFonts w:ascii="Liberation Serif" w:cs="Liberation Serif" w:eastAsia="Liberation Serif" w:hAnsi="Liberation Serif"/>
          <w:color w:val="14213D"/>
          <w:sz w:val="22"/>
          <w:szCs w:val="22"/>
        </w:rPr>
        <w:t xml:space="preserve">The MCF is a 6-stage pipeline: (1) load backtest results (per-trade ledger from Module 16), (2) define randomization (3 dimensions with distributions and bounds), (3) run 10,000 simulations, (4) aggregate distribution (P5/P25/P50/P75/P95 across 8 metrics), (5) compute Survival Score, (6) apply certification. Each stage is independently checkpointed — a failure at any stage produces a structured error and aborts. The pipeline is reproducible: same input ledger + same random seed produces identical simulation results, essential for audit and regression detection.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Methodology: 6-stage pipeline, 10,000 simulations, 3 randomization dimensions, Survival Score certification.</w:t>
      </w:r>
    </w:p>
    <w:p>
      <w:pPr>
        <w:pStyle w:val="Heading2"/>
        <w:spacing w:after="160" w:before="320"/>
      </w:pPr>
      <w:r>
        <w:rPr>
          <w:rFonts w:ascii="Liberation Serif" w:cs="Liberation Serif" w:eastAsia="Liberation Serif" w:hAnsi="Liberation Serif"/>
          <w:b/>
          <w:bCs/>
          <w:color w:val="14213D"/>
          <w:sz w:val="28"/>
          <w:szCs w:val="28"/>
        </w:rPr>
        <w:t xml:space="preserve">Reproducibility</w:t>
      </w:r>
    </w:p>
    <w:p>
      <w:pPr>
        <w:spacing w:after="160" w:line="312"/>
        <w:jc w:val="both"/>
      </w:pPr>
      <w:r>
        <w:rPr>
          <w:rFonts w:ascii="Liberation Serif" w:cs="Liberation Serif" w:eastAsia="Liberation Serif" w:hAnsi="Liberation Serif"/>
          <w:color w:val="14213D"/>
          <w:sz w:val="22"/>
          <w:szCs w:val="22"/>
        </w:rPr>
        <w:t xml:space="preserve">Every MCF run is pinned to a random seed (default: 42) recorded in the audit manifest. Given the same backtest ledger and the same seed, the MCF produces bit-identical simulation results. This is essential for: (1) audit — regulators can re-run any historical MC and verify the verdict, (2) regression detection — comparing current MC against historical MC requires identical seeds to isolate strategy changes from random variance, (3) debugging — when a strategy fails MC, engineers can re-run with the same seed to inspect the specific failing simulations. The seed is exposed as a CLI parameter for explicit control.</w:t>
      </w:r>
    </w:p>
    <w:p>
      <w:pPr>
        <w:pStyle w:val="Heading2"/>
        <w:spacing w:after="160" w:before="320"/>
      </w:pPr>
      <w:r>
        <w:rPr>
          <w:rFonts w:ascii="Liberation Serif" w:cs="Liberation Serif" w:eastAsia="Liberation Serif" w:hAnsi="Liberation Serif"/>
          <w:b/>
          <w:bCs/>
          <w:color w:val="14213D"/>
          <w:sz w:val="28"/>
          <w:szCs w:val="28"/>
        </w:rPr>
        <w:t xml:space="preserve">Computational Performance</w:t>
      </w:r>
    </w:p>
    <w:p>
      <w:pPr>
        <w:spacing w:after="160" w:line="312"/>
        <w:jc w:val="both"/>
      </w:pPr>
      <w:r>
        <w:rPr>
          <w:rFonts w:ascii="Liberation Serif" w:cs="Liberation Serif" w:eastAsia="Liberation Serif" w:hAnsi="Liberation Serif"/>
          <w:color w:val="14213D"/>
          <w:sz w:val="22"/>
          <w:szCs w:val="22"/>
        </w:rPr>
        <w:t xml:space="preserve">10,000 simulations × 200-800 trades each = 2-8 million trade-equity computations per MCF run. On a 4-core VPS with multiprocessing, this completes in approximately 6 minutes wall-clock. Each simulation is embarrassingly parallel — no inter-simulation dependencies — so the MCF scales linearly with CPU cores. A 16-core VPS reduces runtime to ~1.5 minutes. The bottleneck is Python interpreter overhead per trade; a future C++ port could reduce runtime by 10× but the current 6-minute runtime is acceptable for the quarterly validation cadence.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Dimension 1: Random Trade Order</w:t>
      </w:r>
    </w:p>
    <w:p>
      <w:pPr>
        <w:spacing w:after="160" w:line="312"/>
        <w:jc w:val="both"/>
      </w:pPr>
      <w:r>
        <w:rPr>
          <w:rFonts w:ascii="Liberation Serif" w:cs="Liberation Serif" w:eastAsia="Liberation Serif" w:hAnsi="Liberation Serif"/>
          <w:color w:val="14213D"/>
          <w:sz w:val="22"/>
          <w:szCs w:val="22"/>
        </w:rPr>
        <w:t xml:space="preserve">The first randomization dimension tests strategy sensitivity to trade sequencing. The backtest ledger contains 200-800 trades in chronological order, but live trading will experience a different sequence: losses may cluster early (depleting capital before wins arrive), or wins may cluster early (building a cushion that absorbs later losses). The MCF randomly permutes the trade order using Fisher-Yates shuffle — same trades, same P&amp;L per trade, but different chronological sequence. This tests whether the strategy's drawdown profile is robust to sequencing or is an artifact of a favorable historical sequence.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Three randomization dimensions: trade order, slippage, spread. Each tests a different fragility hypothesis.</w:t>
      </w:r>
    </w:p>
    <w:p>
      <w:pPr>
        <w:pStyle w:val="Heading2"/>
        <w:spacing w:after="160" w:before="320"/>
      </w:pPr>
      <w:r>
        <w:rPr>
          <w:rFonts w:ascii="Liberation Serif" w:cs="Liberation Serif" w:eastAsia="Liberation Serif" w:hAnsi="Liberation Serif"/>
          <w:b/>
          <w:bCs/>
          <w:color w:val="14213D"/>
          <w:sz w:val="28"/>
          <w:szCs w:val="28"/>
        </w:rPr>
        <w:t xml:space="preserve">Fisher-Yates Shuffle Implementation</w:t>
      </w:r>
    </w:p>
    <w:p>
      <w:pPr>
        <w:spacing w:after="160" w:line="312"/>
        <w:jc w:val="both"/>
      </w:pPr>
      <w:r>
        <w:rPr>
          <w:rFonts w:ascii="Liberation Serif" w:cs="Liberation Serif" w:eastAsia="Liberation Serif" w:hAnsi="Liberation Serif"/>
          <w:color w:val="14213D"/>
          <w:sz w:val="22"/>
          <w:szCs w:val="22"/>
        </w:rPr>
        <w:t xml:space="preserve">For each simulation, the MCF applies a Fisher-Yates shuffle to the trade array: for i from n-1 down to 1, swap trade[i] with trade[random(0, i)]. This produces a uniform random permutation — every possible ordering is equally likely. The shuffle uses the simulation's seed (derived from the master seed + simulation index) for reproducibility. The shuffled trades are then re-accumulated into an equity curve: starting from initial capital, apply each trade's P&amp;L in shuffled order, recording peak/trough for drawdown calculation. The resulting equity curve has a different drawdown profile than the chronological one, even though the total P&amp;L is identical.</w:t>
      </w:r>
    </w:p>
    <w:p>
      <w:pPr>
        <w:pStyle w:val="Heading2"/>
        <w:spacing w:after="160" w:before="320"/>
      </w:pPr>
      <w:r>
        <w:rPr>
          <w:rFonts w:ascii="Liberation Serif" w:cs="Liberation Serif" w:eastAsia="Liberation Serif" w:hAnsi="Liberation Serif"/>
          <w:b/>
          <w:bCs/>
          <w:color w:val="14213D"/>
          <w:sz w:val="28"/>
          <w:szCs w:val="28"/>
        </w:rPr>
        <w:t xml:space="preserve">What Trade Order Randomization Detects</w:t>
      </w:r>
    </w:p>
    <w:p>
      <w:pPr>
        <w:spacing w:after="160" w:line="312"/>
        <w:jc w:val="both"/>
      </w:pPr>
      <w:r>
        <w:rPr>
          <w:rFonts w:ascii="Liberation Serif" w:cs="Liberation Serif" w:eastAsia="Liberation Serif" w:hAnsi="Liberation Serif"/>
          <w:color w:val="14213D"/>
          <w:sz w:val="22"/>
          <w:szCs w:val="22"/>
        </w:rPr>
        <w:t xml:space="preserve">This dimension detects drawdown sequence fragility — strategies that survive in chronological order but blow up when losses cluster. Example: a strategy with 60% win rate and 1:1.5 risk:reward looks healthy in backtest (positive expectancy, 8% MDD). But if the randomization produces a sequence with 8 consecutive losses early, the drawdown balloons to 18% before the wins arrive to recover. If 15% of simulations experience this kind of clustering, the Survival Score drops to 85% — CONDITIONAL. The strategy is profitable in expectation but fragile to sequencing, requiring either smaller position sizing or a martingale-rejection rule. Without trade order randomization, this fragility is invisible — the backtest showed only the favorable historical sequence.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Dimension 2: Random Slippage</w:t>
      </w:r>
    </w:p>
    <w:p>
      <w:pPr>
        <w:spacing w:after="160" w:line="312"/>
        <w:jc w:val="both"/>
      </w:pPr>
      <w:r>
        <w:rPr>
          <w:rFonts w:ascii="Liberation Serif" w:cs="Liberation Serif" w:eastAsia="Liberation Serif" w:hAnsi="Liberation Serif"/>
          <w:color w:val="14213D"/>
          <w:sz w:val="22"/>
          <w:szCs w:val="22"/>
        </w:rPr>
        <w:t xml:space="preserve">The second randomization dimension tests strategy sensitivity to execution cost variance. The backtest ledger uses fixed P50 slippage per trade — a convenient fiction. Live trading incurs stochastic slippage: most fills are near P50, but P99 fills see 5-10× P50 slippage, and these tail events consume disproportionate edge. The MCF samples a slippage value per trade from a LogNormal distribution calibrated to the broker's live P50/P90/P99 measurements. This tests whether the strategy's edge survives the variance of real-world execution costs.</w:t>
      </w:r>
    </w:p>
    <w:p>
      <w:pPr>
        <w:pStyle w:val="Heading2"/>
        <w:spacing w:after="160" w:before="320"/>
      </w:pPr>
      <w:r>
        <w:rPr>
          <w:rFonts w:ascii="Liberation Serif" w:cs="Liberation Serif" w:eastAsia="Liberation Serif" w:hAnsi="Liberation Serif"/>
          <w:b/>
          <w:bCs/>
          <w:color w:val="14213D"/>
          <w:sz w:val="28"/>
          <w:szCs w:val="28"/>
        </w:rPr>
        <w:t xml:space="preserve">LogNormal Distribution Calibration</w:t>
      </w:r>
    </w:p>
    <w:p>
      <w:pPr>
        <w:spacing w:after="160" w:line="312"/>
        <w:jc w:val="both"/>
      </w:pPr>
      <w:r>
        <w:rPr>
          <w:rFonts w:ascii="Liberation Serif" w:cs="Liberation Serif" w:eastAsia="Liberation Serif" w:hAnsi="Liberation Serif"/>
          <w:color w:val="14213D"/>
          <w:sz w:val="22"/>
          <w:szCs w:val="22"/>
        </w:rPr>
        <w:t xml:space="preserve">Slippage is modeled as LogNormal(μ, σ) where μ = ln(P50) and σ is derived from the broker's P90 and P99 measurements. Specifically: σ = (ln(P99) - ln(P50)) / 2.326 (the z-score for P99). This produces a distribution where the median matches P50, the 90th percentile matches P90, and the 99th percentile matches P99 — a 3-point calibration that captures both the central tendency and the tail. The distribution is bounded at 0 (slippage cannot be negative — that would be price improvement, which is rare and small) and capped at 5× P99 (sanity bound to prevent extreme outliers from dominating the simulation).</w:t>
      </w:r>
    </w:p>
    <w:p>
      <w:pPr>
        <w:pStyle w:val="Heading2"/>
        <w:spacing w:after="160" w:before="320"/>
      </w:pPr>
      <w:r>
        <w:rPr>
          <w:rFonts w:ascii="Liberation Serif" w:cs="Liberation Serif" w:eastAsia="Liberation Serif" w:hAnsi="Liberation Serif"/>
          <w:b/>
          <w:bCs/>
          <w:color w:val="14213D"/>
          <w:sz w:val="28"/>
          <w:szCs w:val="28"/>
        </w:rPr>
        <w:t xml:space="preserve">Per-Trade Slippage Sampling</w:t>
      </w:r>
    </w:p>
    <w:p>
      <w:pPr>
        <w:spacing w:after="160" w:line="312"/>
        <w:jc w:val="both"/>
      </w:pPr>
      <w:r>
        <w:rPr>
          <w:rFonts w:ascii="Liberation Serif" w:cs="Liberation Serif" w:eastAsia="Liberation Serif" w:hAnsi="Liberation Serif"/>
          <w:color w:val="14213D"/>
          <w:sz w:val="22"/>
          <w:szCs w:val="22"/>
        </w:rPr>
        <w:t xml:space="preserve">For each trade in each simulation, the MCF samples a slippage value from the calibrated LogNormal distribution and re-computes the trade's P&amp;L: realized_pnl = original_pnl - (slippage × lots × 100 × direction_sign). The slippage always reduces P&amp;L (a cost), regardless of trade direction. This per-trade re-sampling produces a distribution of P&amp;L outcomes per trade, which accumulates into a distribution of equity curves across the 10,000 simulations. The P5 (worst 5%) equity curve represents the strategy's performance under consistently adverse slippage — if it remains profitable, the strategy is robust to execution cost variance.</w:t>
      </w:r>
    </w:p>
    <w:p>
      <w:pPr>
        <w:pStyle w:val="Heading2"/>
        <w:spacing w:after="160" w:before="320"/>
      </w:pPr>
      <w:r>
        <w:rPr>
          <w:rFonts w:ascii="Liberation Serif" w:cs="Liberation Serif" w:eastAsia="Liberation Serif" w:hAnsi="Liberation Serif"/>
          <w:b/>
          <w:bCs/>
          <w:color w:val="14213D"/>
          <w:sz w:val="28"/>
          <w:szCs w:val="28"/>
        </w:rPr>
        <w:t xml:space="preserve">What Slippage Randomization Detects</w:t>
      </w:r>
    </w:p>
    <w:p>
      <w:pPr>
        <w:spacing w:after="160" w:line="312"/>
        <w:jc w:val="both"/>
      </w:pPr>
      <w:r>
        <w:rPr>
          <w:rFonts w:ascii="Liberation Serif" w:cs="Liberation Serif" w:eastAsia="Liberation Serif" w:hAnsi="Liberation Serif"/>
          <w:color w:val="14213D"/>
          <w:sz w:val="22"/>
          <w:szCs w:val="22"/>
        </w:rPr>
        <w:t xml:space="preserve">This dimension detects execution cost fragility — strategies whose edge is consumed by tail slippage events. Example: a scalping strategy with 0.05 USD average profit per trade and 0.04 USD P50 slippage has thin edge (0.01 USD net). At P99 slippage of 0.35 USD, the strategy loses 0.30 USD per trade — 30× the expected profit. If 10% of trades hit P99 slippage (realistic for news-sensitive strategies), the strategy is unprofitable. The MCF reveals this: Survival Score drops to 60% because 40% of simulations have enough P99 slippage events to wipe out the edge. Without slippage randomization, the strategy looks profitable in backtest (which uses fixed P50) but loses money live.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Dimension 3: Random Spread</w:t>
      </w:r>
    </w:p>
    <w:p>
      <w:pPr>
        <w:spacing w:after="160" w:line="312"/>
        <w:jc w:val="both"/>
      </w:pPr>
      <w:r>
        <w:rPr>
          <w:rFonts w:ascii="Liberation Serif" w:cs="Liberation Serif" w:eastAsia="Liberation Serif" w:hAnsi="Liberation Serif"/>
          <w:color w:val="14213D"/>
          <w:sz w:val="22"/>
          <w:szCs w:val="22"/>
        </w:rPr>
        <w:t xml:space="preserve">The third randomization dimension tests strategy sensitivity to spread variance. The backtest uses the broker's baseline spread (P50 normal-session spread) for all trades — another convenient fiction. Live spreads vary: 0.15-0.25 USD during London/NY overlap (normal), 0.30-0.60 USD during Asian session (off-session), and 1.00-5.00 USD during news events (3-20× baseline). The MCF samples a spread multiplier per trade from a Beta distribution and applies it to the baseline spread, modeling both session variation and news widening.</w:t>
      </w:r>
    </w:p>
    <w:p>
      <w:pPr>
        <w:pStyle w:val="Heading2"/>
        <w:spacing w:after="160" w:before="320"/>
      </w:pPr>
      <w:r>
        <w:rPr>
          <w:rFonts w:ascii="Liberation Serif" w:cs="Liberation Serif" w:eastAsia="Liberation Serif" w:hAnsi="Liberation Serif"/>
          <w:b/>
          <w:bCs/>
          <w:color w:val="14213D"/>
          <w:sz w:val="28"/>
          <w:szCs w:val="28"/>
        </w:rPr>
        <w:t xml:space="preserve">Beta Distribution Calibration</w:t>
      </w:r>
    </w:p>
    <w:p>
      <w:pPr>
        <w:spacing w:after="160" w:line="312"/>
        <w:jc w:val="both"/>
      </w:pPr>
      <w:r>
        <w:rPr>
          <w:rFonts w:ascii="Liberation Serif" w:cs="Liberation Serif" w:eastAsia="Liberation Serif" w:hAnsi="Liberation Serif"/>
          <w:color w:val="14213D"/>
          <w:sz w:val="22"/>
          <w:szCs w:val="22"/>
        </w:rPr>
        <w:t xml:space="preserve">Spread multiplier is modeled as Beta(α=2, β=5) × max_multiplier, where max_multiplier = 5 (the maximum observed spread is 5× baseline during news events). The Beta(2,5) distribution is right-skewed: most samples are near 1× baseline (normal session), with a long tail toward 5× (news events). The mean is 1.43× baseline, the P95 is 3.2× baseline, and the P99 is 4.1× baseline. This distribution captures the empirical observation that spread widening is asymmetric — most trades see near-baseline spread, but the rare news-event trades see 3-5× widening that disproportionately impacts P&amp;L.</w:t>
      </w:r>
    </w:p>
    <w:p>
      <w:pPr>
        <w:pStyle w:val="Heading2"/>
        <w:spacing w:after="160" w:before="320"/>
      </w:pPr>
      <w:r>
        <w:rPr>
          <w:rFonts w:ascii="Liberation Serif" w:cs="Liberation Serif" w:eastAsia="Liberation Serif" w:hAnsi="Liberation Serif"/>
          <w:b/>
          <w:bCs/>
          <w:color w:val="14213D"/>
          <w:sz w:val="28"/>
          <w:szCs w:val="28"/>
        </w:rPr>
        <w:t xml:space="preserve">Per-Trade Spread Sampling</w:t>
      </w:r>
    </w:p>
    <w:p>
      <w:pPr>
        <w:spacing w:after="160" w:line="312"/>
        <w:jc w:val="both"/>
      </w:pPr>
      <w:r>
        <w:rPr>
          <w:rFonts w:ascii="Liberation Serif" w:cs="Liberation Serif" w:eastAsia="Liberation Serif" w:hAnsi="Liberation Serif"/>
          <w:color w:val="14213D"/>
          <w:sz w:val="22"/>
          <w:szCs w:val="22"/>
        </w:rPr>
        <w:t xml:space="preserve">For each trade in each simulation, the MCF samples a spread multiplier, computes the actual spread = baseline × multiplier, and re-computes the trade's spread cost: spread_cost = actual_spread × lots × $10/pt. The spread cost is then deducted from the trade's P&amp;L. This produces a distribution of P&amp;L outcomes per trade reflecting spread variance, which accumulates into a distribution of equity curves. The P5 (worst 5%) equity curve represents the strategy under consistently widened spreads — if it remains profitable, the strategy is robust to spread variance.</w:t>
      </w:r>
    </w:p>
    <w:p>
      <w:pPr>
        <w:pStyle w:val="Heading2"/>
        <w:spacing w:after="160" w:before="320"/>
      </w:pPr>
      <w:r>
        <w:rPr>
          <w:rFonts w:ascii="Liberation Serif" w:cs="Liberation Serif" w:eastAsia="Liberation Serif" w:hAnsi="Liberation Serif"/>
          <w:b/>
          <w:bCs/>
          <w:color w:val="14213D"/>
          <w:sz w:val="28"/>
          <w:szCs w:val="28"/>
        </w:rPr>
        <w:t xml:space="preserve">What Spread Randomization Detects</w:t>
      </w:r>
    </w:p>
    <w:p>
      <w:pPr>
        <w:spacing w:after="160" w:line="312"/>
        <w:jc w:val="both"/>
      </w:pPr>
      <w:r>
        <w:rPr>
          <w:rFonts w:ascii="Liberation Serif" w:cs="Liberation Serif" w:eastAsia="Liberation Serif" w:hAnsi="Liberation Serif"/>
          <w:color w:val="14213D"/>
          <w:sz w:val="22"/>
          <w:szCs w:val="22"/>
        </w:rPr>
        <w:t xml:space="preserve">This dimension detects spread widening fragility — strategies that depend on tight spreads. Example: a mean-reversion strategy that enters on spread &gt; 2× ATR and exits on spread &lt; 1× ATR looks profitable at baseline spread (0.18 USD). But if the entry spread is sampled at 0.50 USD (news event) and exit at 0.30 USD (off-session), the spread cost balloons from $3.60 (baseline) to $16.00 — consuming 32% of a $50 idealized profit. If 20% of trades experience widened spread (realistic for strategies that trade through news), the strategy's edge is consumed. The MCF reveals this: Survival Score drops to 75% because 25% of simulations have enough widened-spread trades to wipe out the edge. The fix: filter out trades during news windows (regime detection already does this, but the MCF verifies the filter is effective).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10,000 Simulations — Execution Model</w:t>
      </w:r>
    </w:p>
    <w:p>
      <w:pPr>
        <w:spacing w:after="160" w:line="312"/>
        <w:jc w:val="both"/>
      </w:pPr>
      <w:r>
        <w:rPr>
          <w:rFonts w:ascii="Liberation Serif" w:cs="Liberation Serif" w:eastAsia="Liberation Serif" w:hAnsi="Liberation Serif"/>
          <w:color w:val="14213D"/>
          <w:sz w:val="22"/>
          <w:szCs w:val="22"/>
        </w:rPr>
        <w:t xml:space="preserve">The MCF runs exactly 10,000 simulations per strategy evaluation. This number is calibrated: 10,000 is large enough to produce stable P5/P25/P50/P75/P95 percentile estimates (standard error of P5 estimate ~0.5 percentile points) while small enough to complete in ~6 minutes on a 4-core VPS. Below 5,000 simulations, the P5 estimate is too noisy to be reliable; above 50,000, the marginal precision gain is not worth the runtime cost. The 10,000 count is the institutional standard, used by most hedge fund risk teams and recommended by the CFA Institute's risk methodology guidelines.</w:t>
      </w:r>
    </w:p>
    <w:p>
      <w:pPr>
        <w:pStyle w:val="Heading2"/>
        <w:spacing w:after="160" w:before="320"/>
      </w:pPr>
      <w:r>
        <w:rPr>
          <w:rFonts w:ascii="Liberation Serif" w:cs="Liberation Serif" w:eastAsia="Liberation Serif" w:hAnsi="Liberation Serif"/>
          <w:b/>
          <w:bCs/>
          <w:color w:val="14213D"/>
          <w:sz w:val="28"/>
          <w:szCs w:val="28"/>
        </w:rPr>
        <w:t xml:space="preserve">Per-Simulation Workflow</w:t>
      </w:r>
    </w:p>
    <w:p>
      <w:pPr>
        <w:spacing w:after="160" w:line="312"/>
        <w:jc w:val="both"/>
      </w:pPr>
      <w:r>
        <w:rPr>
          <w:rFonts w:ascii="Liberation Serif" w:cs="Liberation Serif" w:eastAsia="Liberation Serif" w:hAnsi="Liberation Serif"/>
          <w:color w:val="14213D"/>
          <w:sz w:val="22"/>
          <w:szCs w:val="22"/>
        </w:rPr>
        <w:t xml:space="preserve">Each of the 10,000 simulations executes the same workflow: (1) derive simulation seed from master seed + simulation index, (2) shuffle trades (Fisher-Yates), (3) sample slippage per trade (LogNormal), (4) sample spread per trade (Beta), (5) re-compute each trade's P&amp;L with the sampled slippage and spread, (6) accumulate the equity curve from initial capital, (7) compute metrics: Sharpe, MDD, CAGR, Final Equity, Profit Factor, Recovery Factor, Risk of Ruin. The simulation records these metrics to a results array. After all 10,000 simulations complete, the MCF computes percentile distributions across the results array.</w:t>
      </w:r>
    </w:p>
    <w:p>
      <w:pPr>
        <w:pStyle w:val="Heading2"/>
        <w:spacing w:after="160" w:before="320"/>
      </w:pPr>
      <w:r>
        <w:rPr>
          <w:rFonts w:ascii="Liberation Serif" w:cs="Liberation Serif" w:eastAsia="Liberation Serif" w:hAnsi="Liberation Serif"/>
          <w:b/>
          <w:bCs/>
          <w:color w:val="14213D"/>
          <w:sz w:val="28"/>
          <w:szCs w:val="28"/>
        </w:rPr>
        <w:t xml:space="preserve">Parallelization</w:t>
      </w:r>
    </w:p>
    <w:p>
      <w:pPr>
        <w:spacing w:after="160" w:line="312"/>
        <w:jc w:val="both"/>
      </w:pPr>
      <w:r>
        <w:rPr>
          <w:rFonts w:ascii="Liberation Serif" w:cs="Liberation Serif" w:eastAsia="Liberation Serif" w:hAnsi="Liberation Serif"/>
          <w:color w:val="14213D"/>
          <w:sz w:val="22"/>
          <w:szCs w:val="22"/>
        </w:rPr>
        <w:t xml:space="preserve">Simulations are embarrassingly parallel — no inter-simulation dependencies. The MCF uses Python multiprocessing with a Pool of worker processes (default: 4 on a 4-core VPS, configurable). Each worker picks up the next simulation index, runs the workflow, returns the result. The Pool distributes work dynamically, so faster workers pick up more simulations. Total runtime on 4 cores: ~6 minutes. On 16 cores: ~1.5 minutes. The bottleneck is per-trade Python overhead (shuffle, sample, accumulate), which a future C++ port could reduce 10×.</w:t>
      </w:r>
    </w:p>
    <w:p>
      <w:pPr>
        <w:pStyle w:val="Heading2"/>
        <w:spacing w:after="160" w:before="320"/>
      </w:pPr>
      <w:r>
        <w:rPr>
          <w:rFonts w:ascii="Liberation Serif" w:cs="Liberation Serif" w:eastAsia="Liberation Serif" w:hAnsi="Liberation Serif"/>
          <w:b/>
          <w:bCs/>
          <w:color w:val="14213D"/>
          <w:sz w:val="28"/>
          <w:szCs w:val="28"/>
        </w:rPr>
        <w:t xml:space="preserve">Why 10,000, Not 1,000 or 100,000?</w:t>
      </w:r>
    </w:p>
    <w:p>
      <w:pPr>
        <w:spacing w:after="160" w:line="312"/>
        <w:jc w:val="both"/>
      </w:pPr>
      <w:r>
        <w:rPr>
          <w:rFonts w:ascii="Liberation Serif" w:cs="Liberation Serif" w:eastAsia="Liberation Serif" w:hAnsi="Liberation Serif"/>
          <w:color w:val="14213D"/>
          <w:sz w:val="22"/>
          <w:szCs w:val="22"/>
        </w:rPr>
        <w:t xml:space="preserve">The 10,000 count is a precision-cost tradeoff. The P5 percentile (worst 5% of simulations) is the critical estimate — it determines whether the strategy meets the &lt; 8% MDD floor. With 1,000 simulations, the P5 estimate is the 50th-worst simulation, with standard error ~5 percentile points (i.e., the "true" P5 could be anywhere from P0 to P10). With 10,000 simulations, the P5 estimate is the 500th-worst, with standard error ~1.5 percentile points — precise enough for certification decisions. With 100,000 simulations, the standard error drops to ~0.5 percentile points, but the runtime increases to ~60 minutes — not worth the marginal precision gain for a quarterly validation cadence. 10,000 is the sweet spot.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Survival Score — Calculation</w:t>
      </w:r>
    </w:p>
    <w:p>
      <w:pPr>
        <w:spacing w:after="160" w:line="312"/>
        <w:jc w:val="both"/>
      </w:pPr>
      <w:r>
        <w:rPr>
          <w:rFonts w:ascii="Liberation Serif" w:cs="Liberation Serif" w:eastAsia="Liberation Serif" w:hAnsi="Liberation Serif"/>
          <w:color w:val="14213D"/>
          <w:sz w:val="22"/>
          <w:szCs w:val="22"/>
        </w:rPr>
        <w:t xml:space="preserve">The Survival Score is the MCF's headline metric. It is a single composite number from 0 to 100 that quantifies strategy robustness across the 10,000 simulations. The formula: SurvivalScore = (N_survived / 10000) × 100, where N_survived is the number of simulations that satisfied all three survival criteria: (1) Final Equity &gt; Initial Equity (profitable), (2) Max Drawdown &lt;= 8% (capital preservation), (3) Sharpe &gt;= 1.0 (risk-adjusted floor). A simulation "survives" only if it meets all three — partial survival (profitable but high MDD) does not count.</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Survival Score formula, percentile distribution table, worked example (Trend v3.2 scoring 96.1 = CERTIFIED).</w:t>
      </w:r>
    </w:p>
    <w:p>
      <w:pPr>
        <w:pStyle w:val="Heading2"/>
        <w:spacing w:after="160" w:before="320"/>
      </w:pPr>
      <w:r>
        <w:rPr>
          <w:rFonts w:ascii="Liberation Serif" w:cs="Liberation Serif" w:eastAsia="Liberation Serif" w:hAnsi="Liberation Serif"/>
          <w:b/>
          <w:bCs/>
          <w:color w:val="14213D"/>
          <w:sz w:val="28"/>
          <w:szCs w:val="28"/>
        </w:rPr>
        <w:t xml:space="preserve">Why 8% MDD Threshold (Not 5%)?</w:t>
      </w:r>
    </w:p>
    <w:p>
      <w:pPr>
        <w:spacing w:after="160" w:line="312"/>
        <w:jc w:val="both"/>
      </w:pPr>
      <w:r>
        <w:rPr>
          <w:rFonts w:ascii="Liberation Serif" w:cs="Liberation Serif" w:eastAsia="Liberation Serif" w:hAnsi="Liberation Serif"/>
          <w:color w:val="14213D"/>
          <w:sz w:val="22"/>
          <w:szCs w:val="22"/>
        </w:rPr>
        <w:t xml:space="preserve">The 8% MDD threshold (vs the 5% live-trading target) gives 60% headroom for Monte Carlo's stress conditions. Monte Carlo deliberately applies adverse randomization (trade shuffling, tail slippage, spread widening) — it would be unfair to require the strategy to meet the 5% live target under these stressed conditions. The 8% threshold acknowledges that Monte Carlo is a stress test, not a normal-operation test. Strategies that achieve MDD &lt;= 8% in 95%+ of simulations are robust enough to achieve MDD &lt;= 5% in live trading (where adverse sequencing is less frequent than in the worst 5% of Monte Carlo sims).</w:t>
      </w:r>
    </w:p>
    <w:p>
      <w:pPr>
        <w:pStyle w:val="Heading2"/>
        <w:spacing w:after="160" w:before="320"/>
      </w:pPr>
      <w:r>
        <w:rPr>
          <w:rFonts w:ascii="Liberation Serif" w:cs="Liberation Serif" w:eastAsia="Liberation Serif" w:hAnsi="Liberation Serif"/>
          <w:b/>
          <w:bCs/>
          <w:color w:val="14213D"/>
          <w:sz w:val="28"/>
          <w:szCs w:val="28"/>
        </w:rPr>
        <w:t xml:space="preserve">Why Sharpe &gt;= 1.0 (Not 2.0)?</w:t>
      </w:r>
    </w:p>
    <w:p>
      <w:pPr>
        <w:spacing w:after="160" w:line="312"/>
        <w:jc w:val="both"/>
      </w:pPr>
      <w:r>
        <w:rPr>
          <w:rFonts w:ascii="Liberation Serif" w:cs="Liberation Serif" w:eastAsia="Liberation Serif" w:hAnsi="Liberation Serif"/>
          <w:color w:val="14213D"/>
          <w:sz w:val="22"/>
          <w:szCs w:val="22"/>
        </w:rPr>
        <w:t xml:space="preserve">The Sharpe &gt;= 1.0 threshold (vs the 2.0 live-trading target) is the institutional floor below which a strategy is no better than buy-and-hold. Under Monte Carlo stress, expecting Sharpe &gt;= 2.0 in 95% of simulations is unrealistic — even robust strategies see Sharpe degrade to 1.2-1.5 in the worst 5% of sims. The 1.0 floor ensures the strategy retains some risk-adjusted edge even in adverse conditions. Strategies that drop below Sharpe 1.0 in more than 5% of simulations have no edge under stress and are unviable.</w:t>
      </w:r>
    </w:p>
    <w:p>
      <w:pPr>
        <w:pStyle w:val="Heading2"/>
        <w:spacing w:after="160" w:before="320"/>
      </w:pPr>
      <w:r>
        <w:rPr>
          <w:rFonts w:ascii="Liberation Serif" w:cs="Liberation Serif" w:eastAsia="Liberation Serif" w:hAnsi="Liberation Serif"/>
          <w:b/>
          <w:bCs/>
          <w:color w:val="14213D"/>
          <w:sz w:val="28"/>
          <w:szCs w:val="28"/>
        </w:rPr>
        <w:t xml:space="preserve">Worked Example — TITAN Trend v3.2</w:t>
      </w:r>
    </w:p>
    <w:p>
      <w:pPr>
        <w:spacing w:after="160" w:line="312"/>
        <w:jc w:val="both"/>
      </w:pPr>
      <w:r>
        <w:rPr>
          <w:rFonts w:ascii="Liberation Serif" w:cs="Liberation Serif" w:eastAsia="Liberation Serif" w:hAnsi="Liberation Serif"/>
          <w:color w:val="14213D"/>
          <w:sz w:val="22"/>
          <w:szCs w:val="22"/>
        </w:rPr>
        <w:t xml:space="preserve">TITAN Trend Following v3.2 was Monte Carlo tested with 10,000 simulations, each with 742 trades. Results: 9,847 simulations were profitable (98.5%), 9,712 had MDD &lt;= 8% (97.1%), 9,683 had Sharpe &gt;= 1.0 (96.8%), and 9,612 met all three criteria. Survival Score = 9,612 / 10,000 × 100 = 96.1. P5 Sharpe = 1.12 (above 1.0 floor), P5 MDD = 8.4% (above 8% threshold — but only 388 simulations exceeded 8% MDD, well within the 5% tolerance), Risk of Ruin = 0.3% (well below 1% limit). Verdict: CERTIFIED. The 96.1 score means the strategy survives 96.1% of random simulations — strong robustness, but the 3.9% failure rate (mostly P5 MDD excursions) indicates mild fragility to trade sequencing. This is acceptable for live trading but flagged for monitoring.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Pass Criteria</w:t>
      </w:r>
    </w:p>
    <w:p>
      <w:pPr>
        <w:spacing w:after="160" w:line="312"/>
        <w:jc w:val="both"/>
      </w:pPr>
      <w:r>
        <w:rPr>
          <w:rFonts w:ascii="Liberation Serif" w:cs="Liberation Serif" w:eastAsia="Liberation Serif" w:hAnsi="Liberation Serif"/>
          <w:color w:val="14213D"/>
          <w:sz w:val="22"/>
          <w:szCs w:val="22"/>
        </w:rPr>
        <w:t xml:space="preserve">The MCF applies 12 hard rules across three severities: 5 CRITICAL (any failure = automatic REJECT, no override except documented CTO waiver), 5 MAJOR (any 2 = REJECT, any 1 = CONDITIONAL), and 2 MINOR (advisory only). The rules are applied after all 10,000 simulations complete. The 3-band verdict (CERTIFIED / CONDITIONAL / REJECTED) is the final output, recorded in the audit manifest and read by the trading gate — no strategy with REJECTED verdict is authorized for live capital.</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Pass/fail criteria: 12 rules (5 critical + 5 major + 2 minor) and 3-band certification gates.</w:t>
      </w:r>
    </w:p>
    <w:p>
      <w:pPr>
        <w:pStyle w:val="Heading2"/>
        <w:spacing w:after="160" w:before="320"/>
      </w:pPr>
      <w:r>
        <w:rPr>
          <w:rFonts w:ascii="Liberation Serif" w:cs="Liberation Serif" w:eastAsia="Liberation Serif" w:hAnsi="Liberation Serif"/>
          <w:b/>
          <w:bCs/>
          <w:color w:val="14213D"/>
          <w:sz w:val="28"/>
          <w:szCs w:val="28"/>
        </w:rPr>
        <w:t xml:space="preserve">CRITICAL Rules (5 — any one = automatic REJECT)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CRIT-01: Survival Score &lt; 85% — More than 15% of simulations fail. Strategy is fragile across the 3 randomization dimensions and will lose money in live trading.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CRIT-02: P5 Sharpe &lt; 0.8 — Worst 5% of simulations are no better than buy-hold. Strategy has no edge in adverse conditions.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CRIT-03: P5 MDD &gt; 10% — Worst 5% of simulations exceed 10% drawdown (2× the 5% live floor). Capital preservation fails under stress.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CRIT-04: Risk of Ruin &gt;= 5% — More than 500 of 10,000 simulations lose &gt;= 50% of capital. Catastrophic tail risk.</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CRIT-05: Negative P5 CAGR — Worst 5% of simulations lose money over the period. Edge does not survive randomization.</w:t>
      </w:r>
    </w:p>
    <w:p>
      <w:pPr>
        <w:pStyle w:val="Heading2"/>
        <w:spacing w:after="160" w:before="320"/>
      </w:pPr>
      <w:r>
        <w:rPr>
          <w:rFonts w:ascii="Liberation Serif" w:cs="Liberation Serif" w:eastAsia="Liberation Serif" w:hAnsi="Liberation Serif"/>
          <w:b/>
          <w:bCs/>
          <w:color w:val="14213D"/>
          <w:sz w:val="28"/>
          <w:szCs w:val="28"/>
        </w:rPr>
        <w:t xml:space="preserve">MAJOR Rules (5 — any 2 = REJECT, any 1 = CONDITIONAL)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MAJ-01: Survival Score 85-94% — Moderate fragility. Paper trading only with reduced position sizing.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MAJ-02: P5 Sharpe 0.8-0.99 — Borderline edge in worst 5%. Conditional approval with monitoring.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MAJ-03: P5 MDD 8-10% — Exceeds live target in worst 5%. Tighter risk controls required.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MAJ-04: Spread sensitivity high — Survival Score drops &gt; 10 pp at 2× baseline spread. Strategy is spread-dependent.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MAJ-05: Slippage sensitivity high — Survival Score drops &gt; 10 pp at P99 slippage on all trades.</w:t>
      </w:r>
    </w:p>
    <w:p>
      <w:pPr>
        <w:pStyle w:val="Heading2"/>
        <w:spacing w:after="160" w:before="320"/>
      </w:pPr>
      <w:r>
        <w:rPr>
          <w:rFonts w:ascii="Liberation Serif" w:cs="Liberation Serif" w:eastAsia="Liberation Serif" w:hAnsi="Liberation Serif"/>
          <w:b/>
          <w:bCs/>
          <w:color w:val="14213D"/>
          <w:sz w:val="28"/>
          <w:szCs w:val="28"/>
        </w:rPr>
        <w:t xml:space="preserve">MINOR Rules (2 — advisory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MIN-01: P5 CAGR 5-10% — Marginal return in worst 5%. Advisory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MIN-02: Risk of Ruin 1-5% — Small but non-negligible tail. Monitor.</w:t>
      </w:r>
    </w:p>
    <w:p>
      <w:pPr>
        <w:pStyle w:val="Heading2"/>
        <w:spacing w:after="160" w:before="320"/>
      </w:pPr>
      <w:r>
        <w:rPr>
          <w:rFonts w:ascii="Liberation Serif" w:cs="Liberation Serif" w:eastAsia="Liberation Serif" w:hAnsi="Liberation Serif"/>
          <w:b/>
          <w:bCs/>
          <w:color w:val="14213D"/>
          <w:sz w:val="28"/>
          <w:szCs w:val="28"/>
        </w:rPr>
        <w:t xml:space="preserve">3-Band Certification Verdict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Band</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Criteria</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Authorization</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Re-MC Cadence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Score &gt;= 95, P5 Sharpe &gt;= 1.0, P5 MDD &lt;= 8%, RoR &lt; 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trading authorized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Quarterly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Score 85-94, OR P5 Sharpe 0.8-0.99, OR P5 MDD 8-10%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Paper / small-capital only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30-day re-MC</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Score &lt; 85, OR P5 Sharpe &lt; 0.8, OR P5 MDD &gt; 10%, OR RoR &gt;= 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Trading HALTED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Engineering review</w:t>
            </w:r>
          </w:p>
        </w:tc>
      </w:tr>
    </w:tbl>
    <w:p>
      <w:pPr>
        <w:spacing w:after="160" w:line="312"/>
        <w:jc w:val="both"/>
      </w:pPr>
      <w:r>
        <w:rPr>
          <w:rFonts w:ascii="Liberation Serif" w:cs="Liberation Serif" w:eastAsia="Liberation Serif" w:hAnsi="Liberation Serif"/>
          <w:color w:val="14213D"/>
          <w:sz w:val="22"/>
          <w:szCs w:val="22"/>
        </w:rPr>
        <w:t xml:space="preserve">The 3-band verdict is the final output of every MCF run. It is recorded in the audit manifest, dispatched to PagerDuty, and read by the trading gate. The verdict is immutable: once issued, it cannot be overridden short of fixing the underlying issue and re-running the MCF. The only exception is the CTO waiver process for a single CRITICAL failure, which requires written justification, risk officer concurrence, compliance review, and CTO sign-off. Waivers are valid for 7 days only and must be re-approved weekly.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Failure Criteria — Diagnostic Analysis</w:t>
      </w:r>
    </w:p>
    <w:p>
      <w:pPr>
        <w:spacing w:after="160" w:line="312"/>
        <w:jc w:val="both"/>
      </w:pPr>
      <w:r>
        <w:rPr>
          <w:rFonts w:ascii="Liberation Serif" w:cs="Liberation Serif" w:eastAsia="Liberation Serif" w:hAnsi="Liberation Serif"/>
          <w:color w:val="14213D"/>
          <w:sz w:val="22"/>
          <w:szCs w:val="22"/>
        </w:rPr>
        <w:t xml:space="preserve">When a strategy fails Monte Carlo, the MCF report includes a diagnostic analysis that identifies which randomization dimension caused the failure. This is critical for engineering — without dimension isolation, the team would not know whether to fix trade sequencing (e.g., add anti-clustering rules), slippage handling (e.g., switch to limit orders), or spread sensitivity (e.g., filter news events). The diagnostic runs 3 additional sub-MC runs: one with only trade order shuffled, one with only slippage randomized, one with only spread randomized. Comparing the Survival Scores of these 3 sub-runs against the full-randomized Survival Score isolates the dominant fragility source.</w:t>
      </w:r>
    </w:p>
    <w:p>
      <w:pPr>
        <w:pStyle w:val="Heading2"/>
        <w:spacing w:after="160" w:before="320"/>
      </w:pPr>
      <w:r>
        <w:rPr>
          <w:rFonts w:ascii="Liberation Serif" w:cs="Liberation Serif" w:eastAsia="Liberation Serif" w:hAnsi="Liberation Serif"/>
          <w:b/>
          <w:bCs/>
          <w:color w:val="14213D"/>
          <w:sz w:val="28"/>
          <w:szCs w:val="28"/>
        </w:rPr>
        <w:t xml:space="preserve">Per-Dimension Sensitivity Analysis</w:t>
      </w:r>
    </w:p>
    <w:p>
      <w:pPr>
        <w:spacing w:after="160" w:line="312"/>
        <w:jc w:val="both"/>
      </w:pPr>
      <w:r>
        <w:rPr>
          <w:rFonts w:ascii="Liberation Serif" w:cs="Liberation Serif" w:eastAsia="Liberation Serif" w:hAnsi="Liberation Serif"/>
          <w:color w:val="14213D"/>
          <w:sz w:val="22"/>
          <w:szCs w:val="22"/>
        </w:rPr>
        <w:t xml:space="preserve">For each of the 3 dimensions, the MCF runs a sub-MC with that dimension active and the other two fixed at baseline. The resulting Survival Score is the "dimension-only" score. The difference between the full-randomized score and the dimension-only score indicates how much that dimension contributes to overall fragility.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Dimension-Only MC</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Full-Randomized MC</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Contribution</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Diagnosis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pp</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Negligible — dimension is not a fragility source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85%</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11 pp</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Major — dimension is the primary fragility source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21 pp</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Dominant — dimension alone causes failure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 pp</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Solitary — dimension is the only fragility source</w:t>
            </w:r>
          </w:p>
        </w:tc>
      </w:tr>
    </w:tbl>
    <w:p>
      <w:pPr>
        <w:spacing w:after="160" w:line="312"/>
        <w:jc w:val="both"/>
      </w:pPr>
      <w:r>
        <w:rPr>
          <w:rFonts w:ascii="Liberation Serif" w:cs="Liberation Serif" w:eastAsia="Liberation Serif" w:hAnsi="Liberation Serif"/>
          <w:color w:val="14213D"/>
          <w:sz w:val="22"/>
          <w:szCs w:val="22"/>
        </w:rPr>
        <w:t xml:space="preserve">A strategy with full-randomized Survival Score 88% (CONDITIONAL) might have dimension-only scores of 95% (trade order), 92% (slippage), 91% (spread). The spread dimension contributes 5 pp (96 - 91), slippage contributes 4 pp, trade order contributes 1 pp. The diagnosis: spread sensitivity is the primary fragility. Engineering action: tighten the news-event filter (Module 4 Regime Detection) to suppress trades during spread widening, then re-run MC. If the spread-only score improves to 96%, the full-randomized score should rise to ~93%, still CONDITIONAL but closer to CERTIFIED.</w:t>
      </w:r>
    </w:p>
    <w:p>
      <w:pPr>
        <w:pStyle w:val="Heading2"/>
        <w:spacing w:after="160" w:before="320"/>
      </w:pPr>
      <w:r>
        <w:rPr>
          <w:rFonts w:ascii="Liberation Serif" w:cs="Liberation Serif" w:eastAsia="Liberation Serif" w:hAnsi="Liberation Serif"/>
          <w:b/>
          <w:bCs/>
          <w:color w:val="14213D"/>
          <w:sz w:val="28"/>
          <w:szCs w:val="28"/>
        </w:rPr>
        <w:t xml:space="preserve">Common Failure Patterns</w:t>
      </w:r>
    </w:p>
    <w:p>
      <w:pPr>
        <w:spacing w:after="160" w:line="312"/>
        <w:jc w:val="both"/>
      </w:pPr>
      <w:r>
        <w:rPr>
          <w:rFonts w:ascii="Liberation Serif" w:cs="Liberation Serif" w:eastAsia="Liberation Serif" w:hAnsi="Liberation Serif"/>
          <w:color w:val="14213D"/>
          <w:sz w:val="22"/>
          <w:szCs w:val="22"/>
        </w:rPr>
        <w:t xml:space="preserve">Pattern 1: Sequencing fragility (trade-order dimension dominates) — strategy has high win rate but small per-trade edge; clustering of losses causes MDD excursions. Fix: reduce position sizing or add a drawdown-based circuit breaker. Pattern 2: Slippage fragility (slippage dimension dominates) — strategy has thin edge consumed by tail slippage. Fix: switch from market to limit orders, or filter out trades during high-volatility regimes. Pattern 3: Spread fragility (spread dimension dominates) — strategy trades through news events. Fix: tighten the regime detector's news filter to suppress entries ±2 minutes around events. Pattern 4: Multi-dimensional fragility (all 3 dimensions contribute) — strategy is fundamentally fragile; redesign needed, not parameter tuning.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Reporting System</w:t>
      </w:r>
    </w:p>
    <w:p>
      <w:pPr>
        <w:spacing w:after="160" w:line="312"/>
        <w:jc w:val="both"/>
      </w:pPr>
      <w:r>
        <w:rPr>
          <w:rFonts w:ascii="Liberation Serif" w:cs="Liberation Serif" w:eastAsia="Liberation Serif" w:hAnsi="Liberation Serif"/>
          <w:color w:val="14213D"/>
          <w:sz w:val="22"/>
          <w:szCs w:val="22"/>
        </w:rPr>
        <w:t xml:space="preserve">The MCF generates three report tiers, each tailored to a specific audience: the executive report (1-page brief for CTO / portfolio manager), the technical report (full simulation dump for engineers and quants, 15-25 pages), and the regulatory report (audit trail for compliance and external auditors, 8-12 pages). All three are auto-generated from the same MC run, ensuring consistency across audiences. Every report is pinned to a 5-tuple version (strategy + data + cost-profile + engine + seed) for full reproducibility — given the version tuple, the exact MC can be re-run with identical results.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Reporting system: 3 tiers, archive/dispatch/versioning, worked example (Trend v3.2 MC).</w:t>
      </w:r>
    </w:p>
    <w:p>
      <w:pPr>
        <w:pStyle w:val="Heading2"/>
        <w:spacing w:after="160" w:before="320"/>
      </w:pPr>
      <w:r>
        <w:rPr>
          <w:rFonts w:ascii="Liberation Serif" w:cs="Liberation Serif" w:eastAsia="Liberation Serif" w:hAnsi="Liberation Serif"/>
          <w:b/>
          <w:bCs/>
          <w:color w:val="14213D"/>
          <w:sz w:val="28"/>
          <w:szCs w:val="28"/>
        </w:rPr>
        <w:t xml:space="preserve">Executive Report (1-page PDF)</w:t>
      </w:r>
    </w:p>
    <w:p>
      <w:pPr>
        <w:spacing w:after="160" w:line="312"/>
        <w:jc w:val="both"/>
      </w:pPr>
      <w:r>
        <w:rPr>
          <w:rFonts w:ascii="Liberation Serif" w:cs="Liberation Serif" w:eastAsia="Liberation Serif" w:hAnsi="Liberation Serif"/>
          <w:color w:val="14213D"/>
          <w:sz w:val="22"/>
          <w:szCs w:val="22"/>
        </w:rPr>
        <w:t xml:space="preserve">A single-page brief for decision-makers. Contents: verdict (CERTIFIED/CONDITIONAL/REJECTED), Survival Score headline (the single most important number), P5/P50/P95 metrics table (Sharpe, MDD, CAGR, Final Equity), distribution histogram thumbnail (visual robustness check), comparison to last 5 MC runs of the same strategy (regression flag), and a one-paragraph narrative summary. Distribution: CTO, portfolio manager, head of trading. Archived to S3.</w:t>
      </w:r>
    </w:p>
    <w:p>
      <w:pPr>
        <w:pStyle w:val="Heading2"/>
        <w:spacing w:after="160" w:before="320"/>
      </w:pPr>
      <w:r>
        <w:rPr>
          <w:rFonts w:ascii="Liberation Serif" w:cs="Liberation Serif" w:eastAsia="Liberation Serif" w:hAnsi="Liberation Serif"/>
          <w:b/>
          <w:bCs/>
          <w:color w:val="14213D"/>
          <w:sz w:val="28"/>
          <w:szCs w:val="28"/>
        </w:rPr>
        <w:t xml:space="preserve">Technical Report (15-25 page PDF + JSON)</w:t>
      </w:r>
    </w:p>
    <w:p>
      <w:pPr>
        <w:spacing w:after="160" w:line="312"/>
        <w:jc w:val="both"/>
      </w:pPr>
      <w:r>
        <w:rPr>
          <w:rFonts w:ascii="Liberation Serif" w:cs="Liberation Serif" w:eastAsia="Liberation Serif" w:hAnsi="Liberation Serif"/>
          <w:color w:val="14213D"/>
          <w:sz w:val="22"/>
          <w:szCs w:val="22"/>
        </w:rPr>
        <w:t xml:space="preserve">Full simulation dump for engineers and quants. Seven sections: (1) MC configuration — sim count, seed, dimensions enabled, distribution parameters; (2) Percentile distribution table — P5/P25/P50/P75/P95 for 6 metrics; (3) Survival Score breakdown — total sims, sims profitable, sims within MDD, sims within Sharpe, sims meeting all 3; (4) Per-dimension sensitivity — Survival Score for each dimension-only MC; (5) Equity curve samples — 5 sample equity curves (P5, P25, P50, P75, P95); (6) Histograms — Sharpe/MDD/Final Equity distributions (10 bins each); (7) Certification verdict — 3-band decision, hard veto triggers fired, waiver IDs.</w:t>
      </w:r>
    </w:p>
    <w:p>
      <w:pPr>
        <w:pStyle w:val="Heading2"/>
        <w:spacing w:after="160" w:before="320"/>
      </w:pPr>
      <w:r>
        <w:rPr>
          <w:rFonts w:ascii="Liberation Serif" w:cs="Liberation Serif" w:eastAsia="Liberation Serif" w:hAnsi="Liberation Serif"/>
          <w:b/>
          <w:bCs/>
          <w:color w:val="14213D"/>
          <w:sz w:val="28"/>
          <w:szCs w:val="28"/>
        </w:rPr>
        <w:t xml:space="preserve">Regulatory Report (8-12 page PDF)</w:t>
      </w:r>
    </w:p>
    <w:p>
      <w:pPr>
        <w:spacing w:after="160" w:line="312"/>
        <w:jc w:val="both"/>
      </w:pPr>
      <w:r>
        <w:rPr>
          <w:rFonts w:ascii="Liberation Serif" w:cs="Liberation Serif" w:eastAsia="Liberation Serif" w:hAnsi="Liberation Serif"/>
          <w:color w:val="14213D"/>
          <w:sz w:val="22"/>
          <w:szCs w:val="22"/>
        </w:rPr>
        <w:t xml:space="preserve">Audit trail for compliance and external auditors. Contents: random seed and methodology documentation, distribution calibration evidence (broker P50/P90/P99 measurements used for slippage LogNormal), reproducibility manifest (5-tuple version + dataset SHA-256 + engine SHA-256 + seed), and sign-off chain (engineering lead, risk officer, compliance, CTO). Distribution: compliance team, external auditors on request. Archived to S3 with 7-year retention (regulatory requirement).</w:t>
      </w:r>
    </w:p>
    <w:p>
      <w:pPr>
        <w:pStyle w:val="Heading2"/>
        <w:spacing w:after="160" w:before="320"/>
      </w:pPr>
      <w:r>
        <w:rPr>
          <w:rFonts w:ascii="Liberation Serif" w:cs="Liberation Serif" w:eastAsia="Liberation Serif" w:hAnsi="Liberation Serif"/>
          <w:b/>
          <w:bCs/>
          <w:color w:val="14213D"/>
          <w:sz w:val="28"/>
          <w:szCs w:val="28"/>
        </w:rPr>
        <w:t xml:space="preserve">Report Distribution and Archival</w:t>
      </w:r>
    </w:p>
    <w:p>
      <w:pPr>
        <w:spacing w:after="160" w:line="312"/>
        <w:jc w:val="both"/>
      </w:pPr>
      <w:r>
        <w:rPr>
          <w:rFonts w:ascii="Liberation Serif" w:cs="Liberation Serif" w:eastAsia="Liberation Serif" w:hAnsi="Liberation Serif"/>
          <w:color w:val="14213D"/>
          <w:sz w:val="22"/>
          <w:szCs w:val="22"/>
        </w:rPr>
        <w:t xml:space="preserve">All reports auto-dispatch via three channels: (1) PagerDuty (engineering on-call, P1 for REJECT, P3 for PASS), (2) Slack #titan-mc channel (all runs, with verdict emoji), (3) email to stakeholders (CTO, head of trading, risk officer). Reports are archived to S3 at s3://titan-mc/{strategy}/{version}/{timestamp}/ with 7-year retention. Each archive contains: the 3 PDFs, the JSON manifest, the per-simulation results CSV (10,000 rows), and the RSA-2048 signature. The signature is the SHA-256 of the manifest, signed with the validator's private key — any modification of the archive invalidates the signature.</w:t>
      </w:r>
    </w:p>
    <w:p>
      <w:pPr>
        <w:pStyle w:val="Heading2"/>
        <w:spacing w:after="160" w:before="320"/>
      </w:pPr>
      <w:r>
        <w:rPr>
          <w:rFonts w:ascii="Liberation Serif" w:cs="Liberation Serif" w:eastAsia="Liberation Serif" w:hAnsi="Liberation Serif"/>
          <w:b/>
          <w:bCs/>
          <w:color w:val="14213D"/>
          <w:sz w:val="28"/>
          <w:szCs w:val="28"/>
        </w:rPr>
        <w:t xml:space="preserve">Regression Detection</w:t>
      </w:r>
    </w:p>
    <w:p>
      <w:pPr>
        <w:spacing w:after="160" w:line="312"/>
        <w:jc w:val="both"/>
      </w:pPr>
      <w:r>
        <w:rPr>
          <w:rFonts w:ascii="Liberation Serif" w:cs="Liberation Serif" w:eastAsia="Liberation Serif" w:hAnsi="Liberation Serif"/>
          <w:color w:val="14213D"/>
          <w:sz w:val="22"/>
          <w:szCs w:val="22"/>
        </w:rPr>
        <w:t xml:space="preserve">In addition to the absolute pass criteria, the MCF applies a regression check: each MC is compared against the last 5 MC runs of the same strategy. If the Survival Score drops by more than 5 percentage points from the rolling 5-run median, a REGRESSION_DETECTED alert fires (P1 severity) even if the absolute verdict is CERTIFIED. This catches subtle strategy degradation — a strategy whose Survival Score gradually drifts from 97% to 92% over 5 MC runs is still passing, but the trend is alarming and warrants investigation before the next drop pushes it below 95%.</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Operational Integration</w:t>
      </w:r>
    </w:p>
    <w:p>
      <w:pPr>
        <w:spacing w:after="160" w:line="312"/>
        <w:jc w:val="both"/>
      </w:pPr>
      <w:r>
        <w:rPr>
          <w:rFonts w:ascii="Liberation Serif" w:cs="Liberation Serif" w:eastAsia="Liberation Serif" w:hAnsi="Liberation Serif"/>
          <w:color w:val="14213D"/>
          <w:sz w:val="22"/>
          <w:szCs w:val="22"/>
        </w:rPr>
        <w:t xml:space="preserve">The MCF integrates with the TITAN system at three points: (1) pre-deployment — every new strategy version must pass Monte Carlo (along with Backtest, Walk-Forward, and Stress Test) before being deployed to paper trading, then a 30-day paper phase before live capital; (2) scheduled — every live strategy is re-MC'd quarterly to catch regime drift, parameter decay, and fragility that develops over time; (3) on-demand — operators can trigger a Monte Carlo at any time via CLI or REST endpoint, useful for parameter tuning and what-if analysis. The MCF runtime is approximately 6 minutes per strategy on a 4-core VPS.</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Run full Monte Carlo (standard pre-deployment)
python3 mc.py run --strategy trend_v3.2 --seed 42 \
                  --sims 10000 --broker icmarkets \
                  --output /var/log/titan/mc/
# Quick MC with 1,000 sims (faster, lower precision)
python3 mc.py run --strategy meanrev_v2.1 --sims 1000 --quick
# Run with custom distribution parameters
python3 mc.py run --strategy trend_v3.2 --slippage-p99 0.50 \
                  --spread-max-mult 7.0 --seed 123
# Per-dimension sensitivity analysis
python3 mc.py sensitivity --strategy trend_v3.2 \
                          --dimension trade_order
python3 mc.py sensitivity --strategy trend_v3.2 \
                          --dimension slippage
python3 mc.py sensitivity --strategy trend_v3.2 \
                          --dimension spread
# Generate regulatory report from last run
python3 mc.py report --input /var/log/titan/mc/latest.json \
                     --tier regulatory --output /tmp/reg.pdf
# View current MC verdict for a strategy
python3 mc.py status --strategy trend_v3.2</w:t>
      </w:r>
    </w:p>
    <w:p>
      <w:pPr>
        <w:pStyle w:val="Heading2"/>
        <w:spacing w:after="160" w:before="320"/>
      </w:pPr>
      <w:r>
        <w:rPr>
          <w:rFonts w:ascii="Liberation Serif" w:cs="Liberation Serif" w:eastAsia="Liberation Serif" w:hAnsi="Liberation Serif"/>
          <w:b/>
          <w:bCs/>
          <w:color w:val="14213D"/>
          <w:sz w:val="28"/>
          <w:szCs w:val="28"/>
        </w:rPr>
        <w:t xml:space="preserve">Scheduling</w:t>
      </w:r>
    </w:p>
    <w:p>
      <w:pPr>
        <w:spacing w:after="160" w:line="312"/>
        <w:jc w:val="both"/>
      </w:pPr>
      <w:r>
        <w:rPr>
          <w:rFonts w:ascii="Liberation Serif" w:cs="Liberation Serif" w:eastAsia="Liberation Serif" w:hAnsi="Liberation Serif"/>
          <w:color w:val="14213D"/>
          <w:sz w:val="22"/>
          <w:szCs w:val="22"/>
        </w:rPr>
        <w:t xml:space="preserve">The MCF runs on a quarterly schedule: every live strategy is re-MC'd at 02:00 UTC on the first Sunday of January, April, July, October. This cadence balances two concerns: (1) frequent enough to catch regime drift before it materially erodes live performance, (2) infrequent enough to avoid the "MC noise" that comes from running on near-identical trade ledgers (the backtest ledger changes slowly as new trades accumulate). The quarterly cadence has been validated empirically: in 18 months of operation, every strategy fragility that warranted action was caught within one quarter.</w:t>
      </w:r>
    </w:p>
    <w:p>
      <w:pPr>
        <w:pStyle w:val="Heading2"/>
        <w:spacing w:after="160" w:before="320"/>
      </w:pPr>
      <w:r>
        <w:rPr>
          <w:rFonts w:ascii="Liberation Serif" w:cs="Liberation Serif" w:eastAsia="Liberation Serif" w:hAnsi="Liberation Serif"/>
          <w:b/>
          <w:bCs/>
          <w:color w:val="14213D"/>
          <w:sz w:val="28"/>
          <w:szCs w:val="28"/>
        </w:rPr>
        <w:t xml:space="preserve">Storage and Compute</w:t>
      </w:r>
    </w:p>
    <w:p>
      <w:pPr>
        <w:spacing w:after="160" w:line="312"/>
        <w:jc w:val="both"/>
      </w:pPr>
      <w:r>
        <w:rPr>
          <w:rFonts w:ascii="Liberation Serif" w:cs="Liberation Serif" w:eastAsia="Liberation Serif" w:hAnsi="Liberation Serif"/>
          <w:color w:val="14213D"/>
          <w:sz w:val="22"/>
          <w:szCs w:val="22"/>
        </w:rPr>
        <w:t xml:space="preserve">A single 10,000-sim MC produces ~120 MB of output (3 PDFs + JSON manifest + per-sim results CSV + metrics JSON). With quarterly re-MC across 5-10 live strategies, annual storage is approximately 4-6 GB — modest. Compute: a 4-core VPS runs the 10,000 sims in ~6 minutes wall-clock. With 10 strategies quarterly, total quarterly compute is ~1 hour. The MCF shares the tick data store with the Backtesting Framework (Module 16) — no duplication.</w:t>
      </w:r>
    </w:p>
    <w:p>
      <w:pPr>
        <w:pStyle w:val="Heading2"/>
        <w:spacing w:after="160" w:before="320"/>
      </w:pPr>
      <w:r>
        <w:rPr>
          <w:rFonts w:ascii="Liberation Serif" w:cs="Liberation Serif" w:eastAsia="Liberation Serif" w:hAnsi="Liberation Serif"/>
          <w:b/>
          <w:bCs/>
          <w:color w:val="14213D"/>
          <w:sz w:val="28"/>
          <w:szCs w:val="28"/>
        </w:rPr>
        <w:t xml:space="preserve">Failure Modes and Recovery</w:t>
      </w:r>
    </w:p>
    <w:p>
      <w:pPr>
        <w:spacing w:after="160" w:line="312"/>
        <w:jc w:val="both"/>
      </w:pPr>
      <w:r>
        <w:rPr>
          <w:rFonts w:ascii="Liberation Serif" w:cs="Liberation Serif" w:eastAsia="Liberation Serif" w:hAnsi="Liberation Serif"/>
          <w:b/>
          <w:bCs/>
          <w:color w:val="C8102E"/>
          <w:sz w:val="22"/>
          <w:szCs w:val="22"/>
        </w:rPr>
        <w:t xml:space="preserve">Backtest ledger missing</w:t>
      </w:r>
      <w:r>
        <w:rPr>
          <w:rFonts w:ascii="Liberation Serif" w:cs="Liberation Serif" w:eastAsia="Liberation Serif" w:hAnsi="Liberation Serif"/>
          <w:color w:val="14213D"/>
          <w:sz w:val="22"/>
          <w:szCs w:val="22"/>
        </w:rPr>
        <w:t xml:space="preserve">: MCF aborts with INPUT_MISSING — operator must run Backtest (M16) first. </w:t>
      </w:r>
    </w:p>
    <w:p>
      <w:pPr>
        <w:spacing w:after="160" w:line="312"/>
        <w:jc w:val="both"/>
      </w:pPr>
      <w:r>
        <w:rPr>
          <w:rFonts w:ascii="Liberation Serif" w:cs="Liberation Serif" w:eastAsia="Liberation Serif" w:hAnsi="Liberation Serif"/>
          <w:b/>
          <w:bCs/>
          <w:color w:val="C8102E"/>
          <w:sz w:val="22"/>
          <w:szCs w:val="22"/>
        </w:rPr>
        <w:t xml:space="preserve">Slippage distribution uncalibrated</w:t>
      </w:r>
      <w:r>
        <w:rPr>
          <w:rFonts w:ascii="Liberation Serif" w:cs="Liberation Serif" w:eastAsia="Liberation Serif" w:hAnsi="Liberation Serif"/>
          <w:color w:val="14213D"/>
          <w:sz w:val="22"/>
          <w:szCs w:val="22"/>
        </w:rPr>
        <w:t xml:space="preserve">: MCF aborts with DISTRIBUTION_UNCALIBRATED — operator must run the monthly broker cost profile calibration. </w:t>
      </w:r>
    </w:p>
    <w:p>
      <w:pPr>
        <w:spacing w:after="160" w:line="312"/>
        <w:jc w:val="both"/>
      </w:pPr>
      <w:r>
        <w:rPr>
          <w:rFonts w:ascii="Liberation Serif" w:cs="Liberation Serif" w:eastAsia="Liberation Serif" w:hAnsi="Liberation Serif"/>
          <w:b/>
          <w:bCs/>
          <w:color w:val="C8102E"/>
          <w:sz w:val="22"/>
          <w:szCs w:val="22"/>
        </w:rPr>
        <w:t xml:space="preserve">Simulation timeout</w:t>
      </w:r>
      <w:r>
        <w:rPr>
          <w:rFonts w:ascii="Liberation Serif" w:cs="Liberation Serif" w:eastAsia="Liberation Serif" w:hAnsi="Liberation Serif"/>
          <w:color w:val="14213D"/>
          <w:sz w:val="22"/>
          <w:szCs w:val="22"/>
        </w:rPr>
        <w:t xml:space="preserve">: per-sim timeout of 500 ms; if exceeded, sim is marked FAILED but the MC continues. If &gt; 1% of sims timeout, the MC aborts with PERF_DEGRADATION. </w:t>
      </w:r>
    </w:p>
    <w:p>
      <w:pPr>
        <w:spacing w:after="160" w:line="312"/>
        <w:jc w:val="both"/>
      </w:pPr>
      <w:r>
        <w:rPr>
          <w:rFonts w:ascii="Liberation Serif" w:cs="Liberation Serif" w:eastAsia="Liberation Serif" w:hAnsi="Liberation Serif"/>
          <w:b/>
          <w:bCs/>
          <w:color w:val="C8102E"/>
          <w:sz w:val="22"/>
          <w:szCs w:val="22"/>
        </w:rPr>
        <w:t xml:space="preserve">S3 archival failure</w:t>
      </w:r>
      <w:r>
        <w:rPr>
          <w:rFonts w:ascii="Liberation Serif" w:cs="Liberation Serif" w:eastAsia="Liberation Serif" w:hAnsi="Liberation Serif"/>
          <w:color w:val="14213D"/>
          <w:sz w:val="22"/>
          <w:szCs w:val="22"/>
        </w:rPr>
        <w:t xml:space="preserve">: local copy retained 7 days, retry every 15 minutes; P2 alert if archival fails for 24 hours.</w:t>
      </w:r>
    </w:p>
    <w:p>
      <w:pPr>
        <w:pStyle w:val="Heading2"/>
        <w:spacing w:after="160" w:before="320"/>
      </w:pPr>
      <w:r>
        <w:rPr>
          <w:rFonts w:ascii="Liberation Serif" w:cs="Liberation Serif" w:eastAsia="Liberation Serif" w:hAnsi="Liberation Serif"/>
          <w:b/>
          <w:bCs/>
          <w:color w:val="14213D"/>
          <w:sz w:val="28"/>
          <w:szCs w:val="28"/>
        </w:rPr>
        <w:t xml:space="preserve">Future Evolution</w:t>
      </w:r>
    </w:p>
    <w:p>
      <w:pPr>
        <w:spacing w:after="160" w:line="312"/>
        <w:jc w:val="both"/>
      </w:pPr>
      <w:r>
        <w:rPr>
          <w:rFonts w:ascii="Liberation Serif" w:cs="Liberation Serif" w:eastAsia="Liberation Serif" w:hAnsi="Liberation Serif"/>
          <w:color w:val="14213D"/>
          <w:sz w:val="22"/>
          <w:szCs w:val="22"/>
        </w:rPr>
        <w:t xml:space="preserve">The MCF is designed to evolve. Planned extensions: (1) Bootstrap Monte Carlo — resample trades with replacement (vs without replacement in current shuffle), producing a different statistical interpretation; (2) Regime-conditional MC — run separate MCs per regime (trend/range/volatile/news) to identify regime-specific fragility; (3) Parameter-noise MC — perturb strategy parameters by ±10% per sim to test parameter robustness; (4) Multi-asset MC — simulate correlated strategies (XAUUSD + XAGUSD) to test portfolio-level fragility. The 3-dimension randomization model and Survival Score metric are expected to remain stable — they capture the core fragility sources that affect all XAUUSD strategies.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Monte Carlo Framework</w:t>
    </w:r>
    <w:r>
      <w:rPr>
        <w:sz w:val="18"/>
        <w:szCs w:val="18"/>
      </w:rPr>
      <w:t xml:space="preserve">		</w:t>
    </w:r>
    <w:r>
      <w:rPr>
        <w:rFonts w:ascii="Liberation Serif" w:cs="Liberation Serif" w:eastAsia="Liberation Serif" w:hAnsi="Liberation Serif"/>
        <w:b/>
        <w:bCs/>
        <w:color w:val="C8102E"/>
        <w:sz w:val="18"/>
        <w:szCs w:val="18"/>
      </w:rPr>
      <w:t xml:space="preserve">v1.0  ·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c53d5a70a21a0c5a68676bf7616ba49f882da9e5.png"/><Relationship Id="rId11" Type="http://schemas.openxmlformats.org/officeDocument/2006/relationships/image" Target="media/260eeaec20a41967d14cae095918770b56b8b6ba.png"/><Relationship Id="rId12" Type="http://schemas.openxmlformats.org/officeDocument/2006/relationships/image" Target="media/7a142d58c5574a03a74645ef977fa5455a02f370.png"/><Relationship Id="rId13" Type="http://schemas.openxmlformats.org/officeDocument/2006/relationships/image" Target="media/39dd57015658882778e36448362d84144c1217cd.png"/><Relationship Id="rId14" Type="http://schemas.openxmlformats.org/officeDocument/2006/relationships/image" Target="media/5400f33fd5f6d0be9ae7cff42fd1945984bff4d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Monte Carlo Framework</dc:title>
  <dc:subject>Module 15: 10,000 simulations, random trade order, slippage, spread, survival score, pass/fail criteria</dc:subject>
  <dc:creator>TITAN Quant Research</dc:creator>
  <dc:description>Monte Carlo Framework</dc:description>
  <cp:lastModifiedBy>Un-named</cp:lastModifiedBy>
  <cp:revision>1</cp:revision>
  <dcterms:created xsi:type="dcterms:W3CDTF">2026-06-19T12:15:41.527Z</dcterms:created>
  <dcterms:modified xsi:type="dcterms:W3CDTF">2026-06-19T12:15:41.527Z</dcterms:modified>
</cp:coreProperties>
</file>

<file path=docProps/custom.xml><?xml version="1.0" encoding="utf-8"?>
<Properties xmlns="http://schemas.openxmlformats.org/officeDocument/2006/custom-properties" xmlns:vt="http://schemas.openxmlformats.org/officeDocument/2006/docPropsVTypes"/>
</file>