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3BD03" w14:textId="77777777" w:rsidR="004428C7" w:rsidRDefault="004428C7" w:rsidP="005F7A18">
      <w:pPr>
        <w:pStyle w:val="Heading1"/>
        <w:jc w:val="center"/>
        <w:rPr>
          <w:b/>
          <w:bCs/>
          <w:color w:val="auto"/>
          <w:u w:val="single"/>
        </w:rPr>
      </w:pPr>
    </w:p>
    <w:p w14:paraId="798A94FB" w14:textId="77777777" w:rsidR="004428C7" w:rsidRDefault="004428C7">
      <w:pPr>
        <w:spacing w:after="0" w:line="240" w:lineRule="auto"/>
        <w:jc w:val="left"/>
        <w:rPr>
          <w:rFonts w:asciiTheme="majorHAnsi" w:eastAsiaTheme="majorEastAsia" w:hAnsiTheme="majorHAnsi" w:cstheme="majorBidi"/>
          <w:b/>
          <w:bCs/>
          <w:sz w:val="32"/>
          <w:szCs w:val="32"/>
          <w:u w:val="single"/>
        </w:rPr>
      </w:pPr>
      <w:r>
        <w:rPr>
          <w:b/>
          <w:bCs/>
          <w:u w:val="single"/>
        </w:rPr>
        <w:br w:type="page"/>
      </w:r>
    </w:p>
    <w:p w14:paraId="5E2DC36A" w14:textId="71C6FAA6" w:rsidR="005F7A18" w:rsidRPr="00997E73" w:rsidRDefault="005F7A18" w:rsidP="005F7A18">
      <w:pPr>
        <w:pStyle w:val="Heading1"/>
        <w:jc w:val="center"/>
        <w:rPr>
          <w:b/>
          <w:bCs/>
          <w:color w:val="auto"/>
          <w:u w:val="single"/>
        </w:rPr>
      </w:pPr>
      <w:r w:rsidRPr="00997E73">
        <w:rPr>
          <w:b/>
          <w:bCs/>
          <w:color w:val="auto"/>
          <w:u w:val="single"/>
        </w:rPr>
        <w:t>Introduction générale</w:t>
      </w:r>
    </w:p>
    <w:p w14:paraId="1CAE9A78" w14:textId="33177AA7" w:rsidR="005F7A18" w:rsidRPr="00997E73" w:rsidRDefault="005F7A18" w:rsidP="005F7A18">
      <w:pPr>
        <w:ind w:firstLine="708"/>
        <w:rPr>
          <w:rFonts w:asciiTheme="minorHAnsi" w:hAnsiTheme="minorHAnsi" w:cstheme="minorHAnsi"/>
          <w:szCs w:val="24"/>
        </w:rPr>
      </w:pPr>
      <w:r w:rsidRPr="00997E73">
        <w:rPr>
          <w:rFonts w:asciiTheme="minorHAnsi" w:hAnsiTheme="minorHAnsi" w:cstheme="minorHAnsi"/>
          <w:szCs w:val="24"/>
        </w:rPr>
        <w:t>Ce rapport de stage PFE décrit mon expérience au sein d</w:t>
      </w:r>
      <w:r>
        <w:rPr>
          <w:rFonts w:asciiTheme="minorHAnsi" w:hAnsiTheme="minorHAnsi" w:cstheme="minorHAnsi"/>
          <w:szCs w:val="24"/>
        </w:rPr>
        <w:t>e</w:t>
      </w:r>
      <w:r w:rsidRPr="00997E73">
        <w:rPr>
          <w:rFonts w:asciiTheme="minorHAnsi" w:hAnsiTheme="minorHAnsi" w:cstheme="minorHAnsi"/>
          <w:szCs w:val="24"/>
        </w:rPr>
        <w:t xml:space="preserve"> Deloitte Morocco Cyber Center, où j'ai effectué un stage portant sur le thème du </w:t>
      </w:r>
      <w:proofErr w:type="spellStart"/>
      <w:r w:rsidR="00124CE7">
        <w:rPr>
          <w:rFonts w:asciiTheme="minorHAnsi" w:hAnsiTheme="minorHAnsi" w:cstheme="minorHAnsi"/>
          <w:szCs w:val="24"/>
        </w:rPr>
        <w:t>Zero</w:t>
      </w:r>
      <w:proofErr w:type="spellEnd"/>
      <w:r w:rsidR="00124CE7">
        <w:rPr>
          <w:rFonts w:asciiTheme="minorHAnsi" w:hAnsiTheme="minorHAnsi" w:cstheme="minorHAnsi"/>
          <w:szCs w:val="24"/>
        </w:rPr>
        <w:t xml:space="preserve"> Trust </w:t>
      </w:r>
      <w:r w:rsidR="008D2322">
        <w:rPr>
          <w:rFonts w:asciiTheme="minorHAnsi" w:hAnsiTheme="minorHAnsi" w:cstheme="minorHAnsi"/>
          <w:szCs w:val="24"/>
        </w:rPr>
        <w:t>en gestion des accès et des identités</w:t>
      </w:r>
      <w:r w:rsidRPr="00997E73">
        <w:rPr>
          <w:rFonts w:asciiTheme="minorHAnsi" w:hAnsiTheme="minorHAnsi" w:cstheme="minorHAnsi"/>
          <w:szCs w:val="24"/>
        </w:rPr>
        <w:t xml:space="preserve">. Ce stage s'inscrit dans le cadre de ma formation académique et a été réalisé dans le but de développer un </w:t>
      </w:r>
      <w:r w:rsidR="008D2322">
        <w:rPr>
          <w:rFonts w:asciiTheme="minorHAnsi" w:hAnsiTheme="minorHAnsi" w:cstheme="minorHAnsi"/>
          <w:szCs w:val="24"/>
        </w:rPr>
        <w:t>démonstrateur d</w:t>
      </w:r>
      <w:r w:rsidR="003A0FC8">
        <w:rPr>
          <w:rFonts w:asciiTheme="minorHAnsi" w:hAnsiTheme="minorHAnsi" w:cstheme="minorHAnsi"/>
          <w:szCs w:val="24"/>
        </w:rPr>
        <w:t xml:space="preserve">’outils IAM proposant une architecture </w:t>
      </w:r>
      <w:proofErr w:type="spellStart"/>
      <w:r w:rsidR="003A0FC8">
        <w:rPr>
          <w:rFonts w:asciiTheme="minorHAnsi" w:hAnsiTheme="minorHAnsi" w:cstheme="minorHAnsi"/>
          <w:szCs w:val="24"/>
        </w:rPr>
        <w:t>Zero</w:t>
      </w:r>
      <w:proofErr w:type="spellEnd"/>
      <w:r w:rsidR="003A0FC8">
        <w:rPr>
          <w:rFonts w:asciiTheme="minorHAnsi" w:hAnsiTheme="minorHAnsi" w:cstheme="minorHAnsi"/>
          <w:szCs w:val="24"/>
        </w:rPr>
        <w:t xml:space="preserve"> Trust</w:t>
      </w:r>
      <w:r w:rsidRPr="00997E73">
        <w:rPr>
          <w:rFonts w:asciiTheme="minorHAnsi" w:hAnsiTheme="minorHAnsi" w:cstheme="minorHAnsi"/>
          <w:szCs w:val="24"/>
        </w:rPr>
        <w:t>.</w:t>
      </w:r>
    </w:p>
    <w:p w14:paraId="7168A2B7" w14:textId="77777777" w:rsidR="005F7A18" w:rsidRPr="00997E73" w:rsidRDefault="005F7A18" w:rsidP="005F7A18">
      <w:pPr>
        <w:ind w:firstLine="708"/>
        <w:rPr>
          <w:rFonts w:asciiTheme="minorHAnsi" w:hAnsiTheme="minorHAnsi" w:cstheme="minorHAnsi"/>
          <w:szCs w:val="24"/>
        </w:rPr>
      </w:pPr>
      <w:r w:rsidRPr="00997E73">
        <w:rPr>
          <w:rFonts w:asciiTheme="minorHAnsi" w:hAnsiTheme="minorHAnsi" w:cstheme="minorHAnsi"/>
          <w:szCs w:val="24"/>
        </w:rPr>
        <w:t>Le rapport est structuré en quatre chapitres, couvrant les différentes étapes de mon stage. Le premier chapitre est consacré à la présentation de mon entreprise d'accueil, Deloitte Morocco Cyber Center. Nous examinerons son positionnement sur le marché de la cybersécurité</w:t>
      </w:r>
      <w:r>
        <w:rPr>
          <w:rFonts w:asciiTheme="minorHAnsi" w:hAnsiTheme="minorHAnsi" w:cstheme="minorHAnsi"/>
          <w:szCs w:val="24"/>
        </w:rPr>
        <w:t xml:space="preserve"> ainsi que</w:t>
      </w:r>
      <w:r w:rsidRPr="00997E73">
        <w:rPr>
          <w:rFonts w:asciiTheme="minorHAnsi" w:hAnsiTheme="minorHAnsi" w:cstheme="minorHAnsi"/>
          <w:szCs w:val="24"/>
        </w:rPr>
        <w:t xml:space="preserve"> ses domaines d'expertise.</w:t>
      </w:r>
    </w:p>
    <w:p w14:paraId="56373E5D" w14:textId="6A790378" w:rsidR="005F7A18" w:rsidRPr="00997E73" w:rsidRDefault="005F7A18" w:rsidP="005F7A18">
      <w:pPr>
        <w:ind w:firstLine="708"/>
        <w:rPr>
          <w:rFonts w:asciiTheme="minorHAnsi" w:hAnsiTheme="minorHAnsi" w:cstheme="minorHAnsi"/>
          <w:szCs w:val="24"/>
        </w:rPr>
      </w:pPr>
      <w:r w:rsidRPr="00997E73">
        <w:rPr>
          <w:rFonts w:asciiTheme="minorHAnsi" w:hAnsiTheme="minorHAnsi" w:cstheme="minorHAnsi"/>
          <w:szCs w:val="24"/>
        </w:rPr>
        <w:t xml:space="preserve">Le deuxième chapitre traite </w:t>
      </w:r>
      <w:r>
        <w:rPr>
          <w:rFonts w:asciiTheme="minorHAnsi" w:hAnsiTheme="minorHAnsi" w:cstheme="minorHAnsi"/>
          <w:szCs w:val="24"/>
        </w:rPr>
        <w:t>le</w:t>
      </w:r>
      <w:r w:rsidRPr="00997E73">
        <w:rPr>
          <w:rFonts w:asciiTheme="minorHAnsi" w:hAnsiTheme="minorHAnsi" w:cstheme="minorHAnsi"/>
          <w:szCs w:val="24"/>
        </w:rPr>
        <w:t xml:space="preserve"> contexte général du projet. Nous discuterons des enjeux </w:t>
      </w:r>
      <w:proofErr w:type="gramStart"/>
      <w:r w:rsidRPr="00997E73">
        <w:rPr>
          <w:rFonts w:asciiTheme="minorHAnsi" w:hAnsiTheme="minorHAnsi" w:cstheme="minorHAnsi"/>
          <w:szCs w:val="24"/>
        </w:rPr>
        <w:t>actuels</w:t>
      </w:r>
      <w:proofErr w:type="gramEnd"/>
      <w:r w:rsidRPr="00997E73">
        <w:rPr>
          <w:rFonts w:asciiTheme="minorHAnsi" w:hAnsiTheme="minorHAnsi" w:cstheme="minorHAnsi"/>
          <w:szCs w:val="24"/>
        </w:rPr>
        <w:t xml:space="preserve"> de la sécurité de l'information et de la nécessité pour les organisations d'avoir une approche solide d</w:t>
      </w:r>
      <w:r w:rsidR="00AC4421">
        <w:rPr>
          <w:rFonts w:asciiTheme="minorHAnsi" w:hAnsiTheme="minorHAnsi" w:cstheme="minorHAnsi"/>
          <w:szCs w:val="24"/>
        </w:rPr>
        <w:t xml:space="preserve">e </w:t>
      </w:r>
      <w:proofErr w:type="spellStart"/>
      <w:r w:rsidR="00AC4421">
        <w:rPr>
          <w:rFonts w:asciiTheme="minorHAnsi" w:hAnsiTheme="minorHAnsi" w:cstheme="minorHAnsi"/>
          <w:szCs w:val="24"/>
        </w:rPr>
        <w:t>Zero</w:t>
      </w:r>
      <w:proofErr w:type="spellEnd"/>
      <w:r w:rsidR="00AC4421">
        <w:rPr>
          <w:rFonts w:asciiTheme="minorHAnsi" w:hAnsiTheme="minorHAnsi" w:cstheme="minorHAnsi"/>
          <w:szCs w:val="24"/>
        </w:rPr>
        <w:t xml:space="preserve"> Trus</w:t>
      </w:r>
      <w:r w:rsidR="002361FA">
        <w:rPr>
          <w:rFonts w:asciiTheme="minorHAnsi" w:hAnsiTheme="minorHAnsi" w:cstheme="minorHAnsi"/>
          <w:szCs w:val="24"/>
        </w:rPr>
        <w:t>t</w:t>
      </w:r>
      <w:r w:rsidRPr="00997E73">
        <w:rPr>
          <w:rFonts w:asciiTheme="minorHAnsi" w:hAnsiTheme="minorHAnsi" w:cstheme="minorHAnsi"/>
          <w:szCs w:val="24"/>
        </w:rPr>
        <w:t>. Nous mettrons en évidence les défis et les opportunités qui ont motivé le développement d</w:t>
      </w:r>
      <w:r w:rsidR="002361FA">
        <w:rPr>
          <w:rFonts w:asciiTheme="minorHAnsi" w:hAnsiTheme="minorHAnsi" w:cstheme="minorHAnsi"/>
          <w:szCs w:val="24"/>
        </w:rPr>
        <w:t>e ce démonstrateur</w:t>
      </w:r>
      <w:r w:rsidRPr="00997E73">
        <w:rPr>
          <w:rFonts w:asciiTheme="minorHAnsi" w:hAnsiTheme="minorHAnsi" w:cstheme="minorHAnsi"/>
          <w:szCs w:val="24"/>
        </w:rPr>
        <w:t>, ainsi que les objectifs fixés pour sa conception.</w:t>
      </w:r>
    </w:p>
    <w:p w14:paraId="2060679A" w14:textId="232196B7" w:rsidR="005F7A18" w:rsidRPr="00997E73" w:rsidRDefault="005F7A18" w:rsidP="005F7A18">
      <w:pPr>
        <w:ind w:firstLine="708"/>
        <w:rPr>
          <w:rFonts w:asciiTheme="minorHAnsi" w:hAnsiTheme="minorHAnsi" w:cstheme="minorHAnsi"/>
          <w:szCs w:val="24"/>
        </w:rPr>
      </w:pPr>
      <w:r w:rsidRPr="00997E73">
        <w:rPr>
          <w:rFonts w:asciiTheme="minorHAnsi" w:hAnsiTheme="minorHAnsi" w:cstheme="minorHAnsi"/>
          <w:szCs w:val="24"/>
        </w:rPr>
        <w:t>Le troisième chapitre est consacré à une étude détaillée du projet. Nous décrirons en détail l'a</w:t>
      </w:r>
      <w:r w:rsidR="006638C0">
        <w:rPr>
          <w:rFonts w:asciiTheme="minorHAnsi" w:hAnsiTheme="minorHAnsi" w:cstheme="minorHAnsi"/>
          <w:szCs w:val="24"/>
        </w:rPr>
        <w:t>rchitecture fonctionnelle et technique du démonstrateur</w:t>
      </w:r>
      <w:r w:rsidRPr="00997E73">
        <w:rPr>
          <w:rFonts w:asciiTheme="minorHAnsi" w:hAnsiTheme="minorHAnsi" w:cstheme="minorHAnsi"/>
          <w:szCs w:val="24"/>
        </w:rPr>
        <w:t xml:space="preserve">, en nous concentrant sur les différentes phases de </w:t>
      </w:r>
      <w:r w:rsidR="0047723B">
        <w:rPr>
          <w:rFonts w:asciiTheme="minorHAnsi" w:hAnsiTheme="minorHAnsi" w:cstheme="minorHAnsi"/>
          <w:szCs w:val="24"/>
        </w:rPr>
        <w:t>son</w:t>
      </w:r>
      <w:r w:rsidRPr="00997E73">
        <w:rPr>
          <w:rFonts w:asciiTheme="minorHAnsi" w:hAnsiTheme="minorHAnsi" w:cstheme="minorHAnsi"/>
          <w:szCs w:val="24"/>
        </w:rPr>
        <w:t xml:space="preserve"> élaboration, les méthodologies utilisées et les principaux éléments qui l</w:t>
      </w:r>
      <w:r w:rsidR="0047723B">
        <w:rPr>
          <w:rFonts w:asciiTheme="minorHAnsi" w:hAnsiTheme="minorHAnsi" w:cstheme="minorHAnsi"/>
          <w:szCs w:val="24"/>
        </w:rPr>
        <w:t>a</w:t>
      </w:r>
      <w:r w:rsidRPr="00997E73">
        <w:rPr>
          <w:rFonts w:asciiTheme="minorHAnsi" w:hAnsiTheme="minorHAnsi" w:cstheme="minorHAnsi"/>
          <w:szCs w:val="24"/>
        </w:rPr>
        <w:t xml:space="preserve"> composent. Nous expliquerons également comment ces outils peuvent être appliqués dans un environnement réel pour améliorer la sécurité de l'information d'une organisation.</w:t>
      </w:r>
    </w:p>
    <w:p w14:paraId="2D73556A" w14:textId="0E9A79BE" w:rsidR="005F7A18" w:rsidRPr="00997E73" w:rsidRDefault="005F7A18" w:rsidP="005F7A18">
      <w:pPr>
        <w:ind w:firstLine="708"/>
        <w:rPr>
          <w:rFonts w:asciiTheme="minorHAnsi" w:hAnsiTheme="minorHAnsi" w:cstheme="minorHAnsi"/>
          <w:szCs w:val="24"/>
        </w:rPr>
      </w:pPr>
      <w:r w:rsidRPr="00997E73">
        <w:rPr>
          <w:rFonts w:asciiTheme="minorHAnsi" w:hAnsiTheme="minorHAnsi" w:cstheme="minorHAnsi"/>
          <w:szCs w:val="24"/>
        </w:rPr>
        <w:t>Enfin, le quatrième chapitre se concentre sur la mise en œuvre</w:t>
      </w:r>
      <w:r w:rsidR="004150A0">
        <w:rPr>
          <w:rFonts w:asciiTheme="minorHAnsi" w:hAnsiTheme="minorHAnsi" w:cstheme="minorHAnsi"/>
          <w:szCs w:val="24"/>
        </w:rPr>
        <w:t xml:space="preserve"> et le déploiement</w:t>
      </w:r>
      <w:r w:rsidRPr="00997E73">
        <w:rPr>
          <w:rFonts w:asciiTheme="minorHAnsi" w:hAnsiTheme="minorHAnsi" w:cstheme="minorHAnsi"/>
          <w:szCs w:val="24"/>
        </w:rPr>
        <w:t xml:space="preserve"> d</w:t>
      </w:r>
      <w:r w:rsidR="004150A0">
        <w:rPr>
          <w:rFonts w:asciiTheme="minorHAnsi" w:hAnsiTheme="minorHAnsi" w:cstheme="minorHAnsi"/>
          <w:szCs w:val="24"/>
        </w:rPr>
        <w:t>u démonstrateur</w:t>
      </w:r>
      <w:r w:rsidRPr="00997E73">
        <w:rPr>
          <w:rFonts w:asciiTheme="minorHAnsi" w:hAnsiTheme="minorHAnsi" w:cstheme="minorHAnsi"/>
          <w:szCs w:val="24"/>
        </w:rPr>
        <w:t xml:space="preserve">. Nous présenterons les différentes étapes </w:t>
      </w:r>
      <w:r w:rsidR="00D12C5F">
        <w:rPr>
          <w:rFonts w:asciiTheme="minorHAnsi" w:hAnsiTheme="minorHAnsi" w:cstheme="minorHAnsi"/>
          <w:szCs w:val="24"/>
        </w:rPr>
        <w:t>à suivre pour</w:t>
      </w:r>
      <w:r w:rsidRPr="00997E73">
        <w:rPr>
          <w:rFonts w:asciiTheme="minorHAnsi" w:hAnsiTheme="minorHAnsi" w:cstheme="minorHAnsi"/>
          <w:szCs w:val="24"/>
        </w:rPr>
        <w:t xml:space="preserve"> la mise en œuvre d</w:t>
      </w:r>
      <w:r w:rsidR="00D12C5F">
        <w:rPr>
          <w:rFonts w:asciiTheme="minorHAnsi" w:hAnsiTheme="minorHAnsi" w:cstheme="minorHAnsi"/>
          <w:szCs w:val="24"/>
        </w:rPr>
        <w:t>es différents outils</w:t>
      </w:r>
      <w:r w:rsidRPr="00997E73">
        <w:rPr>
          <w:rFonts w:asciiTheme="minorHAnsi" w:hAnsiTheme="minorHAnsi" w:cstheme="minorHAnsi"/>
          <w:szCs w:val="24"/>
        </w:rPr>
        <w:t xml:space="preserve">, en soulignant les résultats obtenus, les difficultés rencontrées et les enseignements tirés. Nous évoquerons également les perspectives et les recommandations pour l'amélioration continue du </w:t>
      </w:r>
      <w:r w:rsidR="00057CE8">
        <w:rPr>
          <w:rFonts w:asciiTheme="minorHAnsi" w:hAnsiTheme="minorHAnsi" w:cstheme="minorHAnsi"/>
          <w:szCs w:val="24"/>
        </w:rPr>
        <w:t>démonstrateur</w:t>
      </w:r>
      <w:r w:rsidRPr="00997E73">
        <w:rPr>
          <w:rFonts w:asciiTheme="minorHAnsi" w:hAnsiTheme="minorHAnsi" w:cstheme="minorHAnsi"/>
          <w:szCs w:val="24"/>
        </w:rPr>
        <w:t>.</w:t>
      </w:r>
    </w:p>
    <w:p w14:paraId="3CA08E83" w14:textId="34097BB8" w:rsidR="005F7A18" w:rsidRDefault="005F7A18" w:rsidP="0D4C948B">
      <w:pPr>
        <w:ind w:firstLine="708"/>
        <w:rPr>
          <w:rFonts w:asciiTheme="minorHAnsi" w:hAnsiTheme="minorHAnsi"/>
        </w:rPr>
      </w:pPr>
      <w:r w:rsidRPr="0D4C948B">
        <w:rPr>
          <w:rFonts w:asciiTheme="minorHAnsi" w:hAnsiTheme="minorHAnsi"/>
        </w:rPr>
        <w:t xml:space="preserve">Ce rapport de stage a pour objectif de donner un aperçu de mon expérience au sein du Deloitte Morocco Cyber Center, ainsi que des résultats obtenus dans le cadre du projet de développement </w:t>
      </w:r>
      <w:r w:rsidR="00057CE8" w:rsidRPr="0D4C948B">
        <w:rPr>
          <w:rFonts w:asciiTheme="minorHAnsi" w:hAnsiTheme="minorHAnsi"/>
        </w:rPr>
        <w:t xml:space="preserve">d’un démonstrateur d’outils IAM proposant une architecture </w:t>
      </w:r>
      <w:proofErr w:type="spellStart"/>
      <w:r w:rsidR="00057CE8" w:rsidRPr="0D4C948B">
        <w:rPr>
          <w:rFonts w:asciiTheme="minorHAnsi" w:hAnsiTheme="minorHAnsi"/>
        </w:rPr>
        <w:t>Zero</w:t>
      </w:r>
      <w:proofErr w:type="spellEnd"/>
      <w:r w:rsidR="00057CE8" w:rsidRPr="0D4C948B">
        <w:rPr>
          <w:rFonts w:asciiTheme="minorHAnsi" w:hAnsiTheme="minorHAnsi"/>
        </w:rPr>
        <w:t xml:space="preserve"> Trust</w:t>
      </w:r>
      <w:r w:rsidRPr="0D4C948B">
        <w:rPr>
          <w:rFonts w:asciiTheme="minorHAnsi" w:hAnsiTheme="minorHAnsi"/>
        </w:rPr>
        <w:t>. Il représente une opportunité de partager les connaissances et l'apprentissage acquis durant cette période de stage, tout en mettant en avant les compétences techniques et professionnelles développées.</w:t>
      </w:r>
    </w:p>
    <w:p w14:paraId="76880A9B" w14:textId="77777777" w:rsidR="005F7A18" w:rsidRPr="00997E73" w:rsidRDefault="005F7A18" w:rsidP="005F7A18">
      <w:pPr>
        <w:ind w:firstLine="708"/>
        <w:rPr>
          <w:rFonts w:asciiTheme="minorHAnsi" w:hAnsiTheme="minorHAnsi" w:cstheme="minorHAnsi"/>
          <w:szCs w:val="24"/>
        </w:rPr>
      </w:pPr>
      <w:r w:rsidRPr="00997E73">
        <w:rPr>
          <w:rFonts w:asciiTheme="minorHAnsi" w:hAnsiTheme="minorHAnsi" w:cstheme="minorHAnsi"/>
          <w:szCs w:val="24"/>
        </w:rPr>
        <w:t>Il convient de noter que certaines informations spécifiques relatives à l'entreprise d'accueil et aux projets des clients ont été omises ou rendues anonymes afin de respecter les obligations de confidentialité. Toutefois, cela n'affecte en rien la compréhension globale du rapport ou la présentation des résultats obtenus.</w:t>
      </w:r>
    </w:p>
    <w:p w14:paraId="5C0BE666" w14:textId="77777777" w:rsidR="005F7A18" w:rsidRDefault="005F7A18" w:rsidP="005F7A18">
      <w:pPr>
        <w:ind w:firstLine="708"/>
      </w:pPr>
      <w:r w:rsidRPr="00997E73">
        <w:rPr>
          <w:rFonts w:asciiTheme="minorHAnsi" w:hAnsiTheme="minorHAnsi" w:cstheme="minorHAnsi"/>
          <w:szCs w:val="24"/>
        </w:rPr>
        <w:t>Dans la suite de ce rapport, nous discutons chaque chapitre en détail, en soulignant les aspects clés du projet et en fournissant des analyses approfondies.</w:t>
      </w:r>
      <w:r>
        <w:br w:type="page"/>
      </w:r>
    </w:p>
    <w:p w14:paraId="4F92CE44" w14:textId="77777777" w:rsidR="005F7A18" w:rsidRDefault="005F7A18" w:rsidP="005F7A18"/>
    <w:p w14:paraId="4DFFE02B" w14:textId="77777777" w:rsidR="005F7A18" w:rsidRDefault="005F7A18" w:rsidP="005F7A18"/>
    <w:p w14:paraId="6C47A6D0" w14:textId="77777777" w:rsidR="005F7A18" w:rsidRDefault="005F7A18" w:rsidP="005F7A18"/>
    <w:p w14:paraId="13D7678F" w14:textId="77777777" w:rsidR="005F7A18" w:rsidRDefault="005F7A18" w:rsidP="005F7A18"/>
    <w:p w14:paraId="49ACA54D" w14:textId="77777777" w:rsidR="005F7A18" w:rsidRDefault="005F7A18" w:rsidP="005F7A18"/>
    <w:p w14:paraId="7F4E5854" w14:textId="77777777" w:rsidR="005F7A18" w:rsidRDefault="005F7A18" w:rsidP="005F7A18"/>
    <w:p w14:paraId="7B9F9B27" w14:textId="77777777" w:rsidR="005F7A18" w:rsidRDefault="005F7A18" w:rsidP="005F7A18"/>
    <w:p w14:paraId="35102520" w14:textId="77777777" w:rsidR="005F7A18" w:rsidRDefault="005F7A18" w:rsidP="005F7A18"/>
    <w:p w14:paraId="476CFD23" w14:textId="77777777" w:rsidR="005F7A18" w:rsidRDefault="005F7A18" w:rsidP="005F7A18">
      <w:r>
        <w:rPr>
          <w:noProof/>
        </w:rPr>
        <mc:AlternateContent>
          <mc:Choice Requires="wps">
            <w:drawing>
              <wp:anchor distT="0" distB="0" distL="114300" distR="114300" simplePos="0" relativeHeight="251659264" behindDoc="1" locked="0" layoutInCell="1" allowOverlap="1" wp14:anchorId="5B9A8417" wp14:editId="51CA6043">
                <wp:simplePos x="0" y="0"/>
                <wp:positionH relativeFrom="column">
                  <wp:posOffset>-313386</wp:posOffset>
                </wp:positionH>
                <wp:positionV relativeFrom="paragraph">
                  <wp:posOffset>84510</wp:posOffset>
                </wp:positionV>
                <wp:extent cx="6480313" cy="1053548"/>
                <wp:effectExtent l="0" t="0" r="15875" b="13335"/>
                <wp:wrapNone/>
                <wp:docPr id="52" name="Rectangle: Rounded Corners 52"/>
                <wp:cNvGraphicFramePr/>
                <a:graphic xmlns:a="http://schemas.openxmlformats.org/drawingml/2006/main">
                  <a:graphicData uri="http://schemas.microsoft.com/office/word/2010/wordprocessingShape">
                    <wps:wsp>
                      <wps:cNvSpPr/>
                      <wps:spPr>
                        <a:xfrm>
                          <a:off x="0" y="0"/>
                          <a:ext cx="6480313" cy="1053548"/>
                        </a:xfrm>
                        <a:prstGeom prst="roundRect">
                          <a:avLst/>
                        </a:prstGeom>
                        <a:solidFill>
                          <a:schemeClr val="accent1">
                            <a:lumMod val="20000"/>
                            <a:lumOff val="8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55B763" id="Rectangle: Rounded Corners 52" o:spid="_x0000_s1026" style="position:absolute;margin-left:-24.7pt;margin-top:6.65pt;width:510.25pt;height:82.9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PSmQIAAAoGAAAOAAAAZHJzL2Uyb0RvYy54bWysVEtv2zAMvg/YfxB0X22nSZcZdYqgRYcB&#10;XRu0HXpWZak2IIuapMTJfv0o+ZGsr0Oxiy2+PpKfRJ6ebRtFNsK6GnRBs6OUEqE5lLV+Kuiv+8sv&#10;c0qcZ7pkCrQo6E44erb4/Om0NbmYQAWqFJYgiHZ5awpaeW/yJHG8Eg1zR2CERqME2zCPon1KSsta&#10;RG9UMknTk6QFWxoLXDiH2ovOSBcRX0rB/Y2UTniiCoq1+fi18fsYvsnilOVPlpmq5n0Z7ANVNKzW&#10;mHSEumCekbWtX0A1NbfgQPojDk0CUtZcxB6wmyx91s1dxYyIvSA5zow0uf8Hy683d2ZlkYbWuNzh&#10;MXSxlbYJf6yPbCNZu5EssfWEo/JkOk+Ps2NKONqydHY8m84Dnck+3FjnvwtoSDgU1MJal7d4JZEp&#10;trlyvvMf/EJKB6ouL2ulohCegThXlmwYXiDjXGifxXC1bn5C2enxIaT9VaIaL7xTzwc1lhQfVECK&#10;Bf6TROmP5j0ZErD8MO90UL+XF20hcbKnPZ78TolQjtK3QpK6RKInsd+xgZdUuIqVolPP3kwdAQOy&#10;RG5H7I7LN7C7y+n9Q6iIAzUGp+8V1gWPETEzaD8GN7UG+xqAwgvuM3f+A0kdNYGlRyh3K0ssdOPs&#10;DL+s8YVdMedXzOL84qTjTvI3+JEK2oJCf6KkAvvnNX3wx7FCKyUt7oOCut9rZgUl6ofGgfuWTadh&#10;gURhOvs6QcEeWh4PLXrdnAO+2Ay3n+HxGPy9Go7SQvOAq2sZsqKJaY65C8q9HYRz3+0pXH5cLJfR&#10;DZeGYf5K3xkewAOrYXjutw/Mmn7MPE7oNQy7g+XPBq3zDZEalmsPso5TuOe15xsXTpyVfjmGjXYo&#10;R6/9Cl/8BQAA//8DAFBLAwQUAAYACAAAACEA36AAZOIAAAAKAQAADwAAAGRycy9kb3ducmV2Lnht&#10;bEyPwUrDQBCG74LvsIzgrd2kKdbEbIqIBRERrKXobZsdk2B2Ns1uk+jTO570OPN//PNNvp5sKwbs&#10;feNIQTyPQCCVzjRUKdi9bmbXIHzQZHTrCBV8oYd1cX6W68y4kV5w2IZKcAn5TCuoQ+gyKX1Zo9V+&#10;7jokzj5cb3Xgsa+k6fXI5baViyi6klY3xBdq3eFdjeXn9mQVPB8fn74f9m9xZ6LkWA5jfG/eN0pd&#10;Xky3NyACTuEPhl99VoeCnQ7uRMaLVsFsmS4Z5SBJQDCQruIYxIEXq3QBssjl/xeKHwAAAP//AwBQ&#10;SwECLQAUAAYACAAAACEAtoM4kv4AAADhAQAAEwAAAAAAAAAAAAAAAAAAAAAAW0NvbnRlbnRfVHlw&#10;ZXNdLnhtbFBLAQItABQABgAIAAAAIQA4/SH/1gAAAJQBAAALAAAAAAAAAAAAAAAAAC8BAABfcmVs&#10;cy8ucmVsc1BLAQItABQABgAIAAAAIQAv+vPSmQIAAAoGAAAOAAAAAAAAAAAAAAAAAC4CAABkcnMv&#10;ZTJvRG9jLnhtbFBLAQItABQABgAIAAAAIQDfoABk4gAAAAoBAAAPAAAAAAAAAAAAAAAAAPMEAABk&#10;cnMvZG93bnJldi54bWxQSwUGAAAAAAQABADzAAAAAgYAAAAA&#10;" fillcolor="#d9e2f3 [660]" strokecolor="#8eaadb [1940]" strokeweight="1pt">
                <v:stroke joinstyle="miter"/>
              </v:roundrect>
            </w:pict>
          </mc:Fallback>
        </mc:AlternateContent>
      </w:r>
    </w:p>
    <w:p w14:paraId="3B38109D" w14:textId="77777777" w:rsidR="005F7A18" w:rsidRPr="001816E6" w:rsidRDefault="005F7A18" w:rsidP="005F7A18">
      <w:pPr>
        <w:pStyle w:val="Heading1"/>
        <w:jc w:val="center"/>
        <w:rPr>
          <w:rFonts w:asciiTheme="minorHAnsi" w:hAnsiTheme="minorHAnsi" w:cs="Times New Roman"/>
          <w:b/>
          <w:bCs/>
          <w:color w:val="000000" w:themeColor="text1"/>
          <w:szCs w:val="24"/>
        </w:rPr>
      </w:pPr>
      <w:bookmarkStart w:id="0" w:name="_Toc136379439"/>
      <w:r w:rsidRPr="00997E73">
        <w:rPr>
          <w:rFonts w:asciiTheme="minorHAnsi" w:hAnsiTheme="minorHAnsi" w:cstheme="minorHAnsi"/>
          <w:b/>
          <w:bCs/>
          <w:color w:val="auto"/>
          <w:sz w:val="40"/>
          <w:szCs w:val="40"/>
        </w:rPr>
        <w:t>Chapitre 1 : Présentation de l’entreprise d’accueil</w:t>
      </w:r>
      <w:bookmarkEnd w:id="0"/>
      <w:r w:rsidRPr="00997E73">
        <w:rPr>
          <w:rFonts w:asciiTheme="minorHAnsi" w:hAnsiTheme="minorHAnsi" w:cstheme="minorHAnsi"/>
          <w:b/>
          <w:bCs/>
          <w:color w:val="auto"/>
          <w:sz w:val="40"/>
          <w:szCs w:val="40"/>
        </w:rPr>
        <w:t xml:space="preserve"> </w:t>
      </w:r>
      <w:r>
        <w:rPr>
          <w:rFonts w:asciiTheme="minorHAnsi" w:hAnsiTheme="minorHAnsi"/>
          <w:b/>
          <w:bCs/>
          <w:color w:val="000000" w:themeColor="text1"/>
        </w:rPr>
        <w:br w:type="page"/>
      </w:r>
    </w:p>
    <w:p w14:paraId="70E23C43" w14:textId="67AEBE8F" w:rsidR="005F7A18" w:rsidRPr="001A5BCE" w:rsidRDefault="005F7A18" w:rsidP="006D5628">
      <w:pPr>
        <w:pStyle w:val="Title"/>
        <w:numPr>
          <w:ilvl w:val="0"/>
          <w:numId w:val="3"/>
        </w:numPr>
      </w:pPr>
      <w:bookmarkStart w:id="1" w:name="_Toc136379440"/>
      <w:r w:rsidRPr="00C07EE4">
        <w:t>Introduction</w:t>
      </w:r>
      <w:bookmarkEnd w:id="1"/>
    </w:p>
    <w:p w14:paraId="322EBF64" w14:textId="77777777" w:rsidR="005F7A18" w:rsidRDefault="005F7A18" w:rsidP="005F7A18">
      <w:pPr>
        <w:ind w:firstLine="708"/>
        <w:rPr>
          <w:rFonts w:asciiTheme="minorHAnsi" w:hAnsiTheme="minorHAnsi" w:cstheme="minorHAnsi"/>
          <w:szCs w:val="24"/>
        </w:rPr>
      </w:pPr>
      <w:r w:rsidRPr="001A5BCE">
        <w:rPr>
          <w:rFonts w:asciiTheme="minorHAnsi" w:hAnsiTheme="minorHAnsi" w:cstheme="minorHAnsi"/>
          <w:szCs w:val="24"/>
        </w:rPr>
        <w:t>Dans ce premier chapitre, nous introduisons l'organisme d'accueil, qui est l'entreprise prestataire du projet. Nous présentons brièvement la fiche technique de l'entreprise, en mettant en évidence des informations clés telles que son nom, son adresse et sa taille. Ensuite, nous abordons les domaines d'activité de l'entreprise, en soulignant les secteurs dans lesquels elle exerce ses activités principales. Enfin, nous donnons un aperçu de la structure et de l'organisation générale de l'entreprise, en mettant en avant les départements et les équipes qui la composent. Ces informations fournissent un contexte essentiel pour la suite de notre étude.</w:t>
      </w:r>
      <w:bookmarkStart w:id="2" w:name="_Toc135316672"/>
    </w:p>
    <w:p w14:paraId="46DE5D19" w14:textId="1FE9A811" w:rsidR="006E6D4C" w:rsidRPr="00EB01CD" w:rsidRDefault="005F7A18" w:rsidP="00EB01CD">
      <w:pPr>
        <w:pStyle w:val="Heading2"/>
      </w:pPr>
      <w:bookmarkStart w:id="3" w:name="_Toc136379441"/>
      <w:r w:rsidRPr="00EB01CD">
        <w:t>Fiche technique de l’entreprise</w:t>
      </w:r>
      <w:bookmarkEnd w:id="2"/>
      <w:bookmarkEnd w:id="3"/>
      <w:r w:rsidRPr="00EB01CD">
        <w:t xml:space="preserve"> </w:t>
      </w:r>
    </w:p>
    <w:p w14:paraId="74DA73BA" w14:textId="31B437DE" w:rsidR="0021093B" w:rsidRPr="0021093B" w:rsidRDefault="006E6D4C" w:rsidP="0021093B">
      <w:pPr>
        <w:ind w:firstLine="360"/>
      </w:pPr>
      <w:r>
        <w:t xml:space="preserve">Nous présentons dans ce qui suit l’organisme multinational Deloitte, sa filiale au Maroc Deloitte Morocco Cyber Center et l’équipe </w:t>
      </w:r>
      <w:r w:rsidR="001E63F1">
        <w:t>IAM</w:t>
      </w:r>
      <w:r w:rsidR="00FA1903">
        <w:t xml:space="preserve"> </w:t>
      </w:r>
      <w:r>
        <w:t>qui nous a accompagné pour accomplir nos missions de stage PFE.</w:t>
      </w:r>
    </w:p>
    <w:p w14:paraId="462835A9" w14:textId="7A470921" w:rsidR="005F7A18" w:rsidRPr="00BA4C1A" w:rsidRDefault="0021093B" w:rsidP="00BA4C1A">
      <w:pPr>
        <w:ind w:firstLine="360"/>
        <w:rPr>
          <w:rFonts w:asciiTheme="minorHAnsi" w:hAnsiTheme="minorHAnsi" w:cstheme="minorHAnsi"/>
          <w:szCs w:val="24"/>
        </w:rPr>
      </w:pPr>
      <w:r w:rsidRPr="0021093B">
        <w:rPr>
          <w:rFonts w:asciiTheme="minorHAnsi" w:hAnsiTheme="minorHAnsi" w:cstheme="minorHAnsi"/>
          <w:szCs w:val="24"/>
        </w:rPr>
        <w:t xml:space="preserve">Les “Big Four” est le terme utilisé pour désigner collectivement les quatre plus grands </w:t>
      </w:r>
      <w:proofErr w:type="gramStart"/>
      <w:r w:rsidRPr="0021093B">
        <w:rPr>
          <w:rFonts w:asciiTheme="minorHAnsi" w:hAnsiTheme="minorHAnsi" w:cstheme="minorHAnsi"/>
          <w:szCs w:val="24"/>
        </w:rPr>
        <w:t>ca</w:t>
      </w:r>
      <w:proofErr w:type="gramEnd"/>
      <w:r w:rsidRPr="0021093B">
        <w:rPr>
          <w:rFonts w:asciiTheme="minorHAnsi" w:hAnsiTheme="minorHAnsi" w:cstheme="minorHAnsi"/>
          <w:szCs w:val="24"/>
        </w:rPr>
        <w:t>- binets d’audit, à savoir Deloitte, Ernst &amp; Young, KPMG et PwC. Deloitte est réputé être le plus ancien et le plus important de ces quatre grands cabinets</w:t>
      </w:r>
      <w:r w:rsidR="00A94C1F">
        <w:rPr>
          <w:rFonts w:asciiTheme="minorHAnsi" w:hAnsiTheme="minorHAnsi" w:cstheme="minorHAnsi"/>
          <w:szCs w:val="24"/>
        </w:rPr>
        <w:t xml:space="preserve"> avec</w:t>
      </w:r>
      <w:r w:rsidR="005F7A18" w:rsidRPr="001A5BCE">
        <w:rPr>
          <w:rFonts w:asciiTheme="minorHAnsi" w:hAnsiTheme="minorHAnsi" w:cstheme="minorHAnsi"/>
          <w:szCs w:val="24"/>
        </w:rPr>
        <w:t xml:space="preserve"> plus de 175 ans d’excellence. </w:t>
      </w:r>
      <w:r w:rsidR="00A94C1F">
        <w:rPr>
          <w:rFonts w:asciiTheme="minorHAnsi" w:hAnsiTheme="minorHAnsi" w:cstheme="minorHAnsi"/>
          <w:szCs w:val="24"/>
        </w:rPr>
        <w:t>Son</w:t>
      </w:r>
      <w:r w:rsidR="005F7A18" w:rsidRPr="001A5BCE">
        <w:rPr>
          <w:rFonts w:asciiTheme="minorHAnsi" w:hAnsiTheme="minorHAnsi" w:cstheme="minorHAnsi"/>
          <w:szCs w:val="24"/>
        </w:rPr>
        <w:t xml:space="preserve"> chiffre d’affaires s’est élevé à </w:t>
      </w:r>
      <w:r w:rsidR="00F811BF" w:rsidRPr="00F811BF">
        <w:rPr>
          <w:rFonts w:asciiTheme="minorHAnsi" w:hAnsiTheme="minorHAnsi" w:cstheme="minorHAnsi"/>
          <w:b/>
          <w:bCs/>
          <w:szCs w:val="24"/>
        </w:rPr>
        <w:t>6</w:t>
      </w:r>
      <w:r w:rsidR="00017ADF">
        <w:rPr>
          <w:rFonts w:asciiTheme="minorHAnsi" w:hAnsiTheme="minorHAnsi" w:cstheme="minorHAnsi"/>
          <w:b/>
          <w:bCs/>
          <w:szCs w:val="24"/>
        </w:rPr>
        <w:t>4.9</w:t>
      </w:r>
      <w:r w:rsidR="00F811BF" w:rsidRPr="00F811BF">
        <w:rPr>
          <w:rFonts w:asciiTheme="minorHAnsi" w:hAnsiTheme="minorHAnsi" w:cstheme="minorHAnsi"/>
          <w:b/>
          <w:bCs/>
          <w:szCs w:val="24"/>
        </w:rPr>
        <w:t xml:space="preserve"> milliards </w:t>
      </w:r>
      <w:r w:rsidR="00F811BF" w:rsidRPr="004D430F">
        <w:rPr>
          <w:rFonts w:asciiTheme="minorHAnsi" w:hAnsiTheme="minorHAnsi" w:cstheme="minorHAnsi"/>
          <w:szCs w:val="24"/>
        </w:rPr>
        <w:t>de dollars</w:t>
      </w:r>
      <w:r w:rsidR="00F811BF" w:rsidRPr="00F811BF">
        <w:rPr>
          <w:rFonts w:asciiTheme="minorHAnsi" w:hAnsiTheme="minorHAnsi" w:cstheme="minorHAnsi"/>
          <w:b/>
          <w:bCs/>
          <w:szCs w:val="24"/>
        </w:rPr>
        <w:t xml:space="preserve"> </w:t>
      </w:r>
      <w:r w:rsidR="00F811BF" w:rsidRPr="004D430F">
        <w:rPr>
          <w:rFonts w:asciiTheme="minorHAnsi" w:hAnsiTheme="minorHAnsi" w:cstheme="minorHAnsi"/>
          <w:szCs w:val="24"/>
        </w:rPr>
        <w:t>et</w:t>
      </w:r>
      <w:r w:rsidR="00F811BF" w:rsidRPr="00F811BF">
        <w:rPr>
          <w:rFonts w:asciiTheme="minorHAnsi" w:hAnsiTheme="minorHAnsi" w:cstheme="minorHAnsi"/>
          <w:b/>
          <w:bCs/>
          <w:szCs w:val="24"/>
        </w:rPr>
        <w:t xml:space="preserve"> </w:t>
      </w:r>
      <w:r w:rsidR="00017ADF" w:rsidRPr="00017ADF">
        <w:rPr>
          <w:rFonts w:asciiTheme="minorHAnsi" w:hAnsiTheme="minorHAnsi" w:cstheme="minorHAnsi"/>
          <w:b/>
          <w:bCs/>
          <w:szCs w:val="24"/>
        </w:rPr>
        <w:t>457,000</w:t>
      </w:r>
      <w:r w:rsidR="00F811BF" w:rsidRPr="00F811BF">
        <w:rPr>
          <w:rFonts w:asciiTheme="minorHAnsi" w:hAnsiTheme="minorHAnsi" w:cstheme="minorHAnsi"/>
          <w:b/>
          <w:bCs/>
          <w:szCs w:val="24"/>
        </w:rPr>
        <w:t xml:space="preserve"> </w:t>
      </w:r>
      <w:r w:rsidR="00F811BF" w:rsidRPr="004D430F">
        <w:rPr>
          <w:rFonts w:asciiTheme="minorHAnsi" w:hAnsiTheme="minorHAnsi" w:cstheme="minorHAnsi"/>
          <w:szCs w:val="24"/>
        </w:rPr>
        <w:t>employés</w:t>
      </w:r>
      <w:r w:rsidR="00F811BF" w:rsidRPr="00F811BF">
        <w:rPr>
          <w:rFonts w:asciiTheme="minorHAnsi" w:hAnsiTheme="minorHAnsi" w:cstheme="minorHAnsi"/>
          <w:b/>
          <w:bCs/>
          <w:szCs w:val="24"/>
        </w:rPr>
        <w:t xml:space="preserve"> </w:t>
      </w:r>
      <w:r w:rsidR="00F811BF" w:rsidRPr="004D430F">
        <w:rPr>
          <w:rFonts w:asciiTheme="minorHAnsi" w:hAnsiTheme="minorHAnsi" w:cstheme="minorHAnsi"/>
          <w:szCs w:val="24"/>
        </w:rPr>
        <w:t>en 2023</w:t>
      </w:r>
      <w:r w:rsidR="004D430F" w:rsidRPr="004D430F">
        <w:rPr>
          <w:rFonts w:asciiTheme="minorHAnsi" w:hAnsiTheme="minorHAnsi" w:cstheme="minorHAnsi"/>
          <w:szCs w:val="24"/>
        </w:rPr>
        <w:t xml:space="preserve"> couvrant </w:t>
      </w:r>
      <w:r w:rsidR="005F7A18" w:rsidRPr="004D430F">
        <w:rPr>
          <w:rFonts w:asciiTheme="minorHAnsi" w:hAnsiTheme="minorHAnsi" w:cstheme="minorHAnsi"/>
          <w:szCs w:val="24"/>
        </w:rPr>
        <w:t>plus de 150 pays.</w:t>
      </w:r>
    </w:p>
    <w:p w14:paraId="5DDD42D8" w14:textId="77777777" w:rsidR="005F7A18" w:rsidRPr="00C33852" w:rsidRDefault="005F7A18" w:rsidP="005F7A18">
      <w:pPr>
        <w:ind w:firstLine="708"/>
        <w:rPr>
          <w:rFonts w:asciiTheme="minorHAnsi" w:hAnsiTheme="minorHAnsi" w:cstheme="minorHAnsi"/>
          <w:szCs w:val="24"/>
        </w:rPr>
      </w:pPr>
      <w:r w:rsidRPr="00C33852">
        <w:rPr>
          <w:rFonts w:asciiTheme="minorHAnsi" w:hAnsiTheme="minorHAnsi" w:cstheme="minorHAnsi"/>
          <w:szCs w:val="24"/>
        </w:rPr>
        <w:t>Deloitte mobilise un ensemble de compétences diversifiées pour répondre aux enjeux de ses clients, de toutes tailles et de tous secteurs en visant la qualité la plus élevée en matière de prestation de services et de conseils professionnels sur différents métiers :</w:t>
      </w:r>
    </w:p>
    <w:tbl>
      <w:tblPr>
        <w:tblStyle w:val="ListTable6Colorful-Accent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8"/>
        <w:gridCol w:w="6646"/>
      </w:tblGrid>
      <w:tr w:rsidR="005F7A18" w:rsidRPr="00C33852" w14:paraId="546DDC4F" w14:textId="77777777" w:rsidTr="00073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left w:val="single" w:sz="4" w:space="0" w:color="auto"/>
              <w:bottom w:val="single" w:sz="4" w:space="0" w:color="auto"/>
              <w:right w:val="single" w:sz="4" w:space="0" w:color="auto"/>
            </w:tcBorders>
            <w:vAlign w:val="center"/>
            <w:hideMark/>
          </w:tcPr>
          <w:p w14:paraId="0C5A518E" w14:textId="77777777" w:rsidR="005F7A18" w:rsidRPr="000434C2" w:rsidRDefault="005F7A18" w:rsidP="00073517">
            <w:pPr>
              <w:rPr>
                <w:rFonts w:cstheme="minorHAnsi"/>
              </w:rPr>
            </w:pPr>
            <w:r w:rsidRPr="000434C2">
              <w:rPr>
                <w:rFonts w:cstheme="minorHAnsi"/>
              </w:rPr>
              <w:t>Audit et Assurance</w:t>
            </w:r>
          </w:p>
        </w:tc>
        <w:tc>
          <w:tcPr>
            <w:tcW w:w="6652" w:type="dxa"/>
            <w:tcBorders>
              <w:top w:val="single" w:sz="4" w:space="0" w:color="auto"/>
              <w:left w:val="single" w:sz="4" w:space="0" w:color="auto"/>
              <w:bottom w:val="single" w:sz="4" w:space="0" w:color="auto"/>
              <w:right w:val="single" w:sz="4" w:space="0" w:color="auto"/>
            </w:tcBorders>
            <w:vAlign w:val="center"/>
            <w:hideMark/>
          </w:tcPr>
          <w:p w14:paraId="7FF77C70" w14:textId="77777777" w:rsidR="005F7A18" w:rsidRPr="000434C2" w:rsidRDefault="005F7A18" w:rsidP="00073517">
            <w:pPr>
              <w:spacing w:before="80" w:after="80"/>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0434C2">
              <w:rPr>
                <w:rFonts w:cstheme="minorHAnsi"/>
                <w:b w:val="0"/>
                <w:bCs w:val="0"/>
              </w:rPr>
              <w:t>L’audit financier consiste à donner une opinion sur l’information financière mise à la disposition des marchés financiers et des différentes parties prenantes de l’entreprise</w:t>
            </w:r>
          </w:p>
        </w:tc>
      </w:tr>
      <w:tr w:rsidR="005F7A18" w:rsidRPr="00C33852" w14:paraId="39138821" w14:textId="77777777" w:rsidTr="0007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left w:val="single" w:sz="4" w:space="0" w:color="auto"/>
              <w:bottom w:val="single" w:sz="4" w:space="0" w:color="auto"/>
              <w:right w:val="single" w:sz="4" w:space="0" w:color="auto"/>
            </w:tcBorders>
            <w:vAlign w:val="center"/>
            <w:hideMark/>
          </w:tcPr>
          <w:p w14:paraId="15A993B3" w14:textId="77777777" w:rsidR="005F7A18" w:rsidRPr="000434C2" w:rsidRDefault="005F7A18" w:rsidP="00073517">
            <w:pPr>
              <w:rPr>
                <w:rFonts w:cstheme="minorHAnsi"/>
              </w:rPr>
            </w:pPr>
            <w:r w:rsidRPr="000434C2">
              <w:rPr>
                <w:rFonts w:cstheme="minorHAnsi"/>
              </w:rPr>
              <w:t>Consulting</w:t>
            </w:r>
          </w:p>
        </w:tc>
        <w:tc>
          <w:tcPr>
            <w:tcW w:w="6652" w:type="dxa"/>
            <w:tcBorders>
              <w:top w:val="single" w:sz="4" w:space="0" w:color="auto"/>
              <w:left w:val="single" w:sz="4" w:space="0" w:color="auto"/>
              <w:bottom w:val="single" w:sz="4" w:space="0" w:color="auto"/>
              <w:right w:val="single" w:sz="4" w:space="0" w:color="auto"/>
            </w:tcBorders>
            <w:vAlign w:val="center"/>
            <w:hideMark/>
          </w:tcPr>
          <w:p w14:paraId="2593FB11" w14:textId="77777777" w:rsidR="005F7A18" w:rsidRPr="000434C2" w:rsidRDefault="005F7A18" w:rsidP="00073517">
            <w:pPr>
              <w:spacing w:before="80" w:after="80"/>
              <w:cnfStyle w:val="000000100000" w:firstRow="0" w:lastRow="0" w:firstColumn="0" w:lastColumn="0" w:oddVBand="0" w:evenVBand="0" w:oddHBand="1" w:evenHBand="0" w:firstRowFirstColumn="0" w:firstRowLastColumn="0" w:lastRowFirstColumn="0" w:lastRowLastColumn="0"/>
              <w:rPr>
                <w:rFonts w:cstheme="minorHAnsi"/>
              </w:rPr>
            </w:pPr>
            <w:r w:rsidRPr="000434C2">
              <w:rPr>
                <w:rFonts w:cstheme="minorHAnsi"/>
              </w:rPr>
              <w:t>Répondre aux demandes d’un paysage réglementaire complexe et changeant tout en restant flexible en allant jusqu’à l’externalisation.</w:t>
            </w:r>
          </w:p>
        </w:tc>
      </w:tr>
      <w:tr w:rsidR="005F7A18" w:rsidRPr="00C33852" w14:paraId="0B0061CE" w14:textId="77777777" w:rsidTr="00073517">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left w:val="single" w:sz="4" w:space="0" w:color="auto"/>
              <w:bottom w:val="single" w:sz="4" w:space="0" w:color="auto"/>
              <w:right w:val="single" w:sz="4" w:space="0" w:color="auto"/>
            </w:tcBorders>
            <w:vAlign w:val="center"/>
            <w:hideMark/>
          </w:tcPr>
          <w:p w14:paraId="3D5A225F" w14:textId="77777777" w:rsidR="005F7A18" w:rsidRPr="000434C2" w:rsidRDefault="005F7A18" w:rsidP="00073517">
            <w:pPr>
              <w:rPr>
                <w:rFonts w:cstheme="minorHAnsi"/>
              </w:rPr>
            </w:pPr>
            <w:r w:rsidRPr="000434C2">
              <w:rPr>
                <w:rFonts w:cstheme="minorHAnsi"/>
              </w:rPr>
              <w:t>Financial Advisory</w:t>
            </w:r>
          </w:p>
        </w:tc>
        <w:tc>
          <w:tcPr>
            <w:tcW w:w="6652" w:type="dxa"/>
            <w:tcBorders>
              <w:top w:val="single" w:sz="4" w:space="0" w:color="auto"/>
              <w:left w:val="single" w:sz="4" w:space="0" w:color="auto"/>
              <w:bottom w:val="single" w:sz="4" w:space="0" w:color="auto"/>
              <w:right w:val="single" w:sz="4" w:space="0" w:color="auto"/>
            </w:tcBorders>
            <w:vAlign w:val="center"/>
            <w:hideMark/>
          </w:tcPr>
          <w:p w14:paraId="45E55BD2" w14:textId="77777777" w:rsidR="005F7A18" w:rsidRPr="000434C2" w:rsidRDefault="005F7A18" w:rsidP="00073517">
            <w:pPr>
              <w:spacing w:before="80" w:after="80"/>
              <w:cnfStyle w:val="000000000000" w:firstRow="0" w:lastRow="0" w:firstColumn="0" w:lastColumn="0" w:oddVBand="0" w:evenVBand="0" w:oddHBand="0" w:evenHBand="0" w:firstRowFirstColumn="0" w:firstRowLastColumn="0" w:lastRowFirstColumn="0" w:lastRowLastColumn="0"/>
              <w:rPr>
                <w:rFonts w:cstheme="minorHAnsi"/>
              </w:rPr>
            </w:pPr>
            <w:r w:rsidRPr="000434C2">
              <w:rPr>
                <w:rFonts w:cstheme="minorHAnsi"/>
              </w:rPr>
              <w:t>Accompagner les entreprises dans la maîtrise de leurs risques financiers et la gestion de leurs ressources rares en alliant des compétences en organisation, modélisation et processus, en s'appuyant sur des outils éprouvés.</w:t>
            </w:r>
          </w:p>
        </w:tc>
      </w:tr>
      <w:tr w:rsidR="005F7A18" w:rsidRPr="00C33852" w14:paraId="10F2BB13" w14:textId="77777777" w:rsidTr="0007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left w:val="single" w:sz="4" w:space="0" w:color="auto"/>
              <w:bottom w:val="single" w:sz="4" w:space="0" w:color="auto"/>
              <w:right w:val="single" w:sz="4" w:space="0" w:color="auto"/>
            </w:tcBorders>
            <w:vAlign w:val="center"/>
            <w:hideMark/>
          </w:tcPr>
          <w:p w14:paraId="28B4DF7F" w14:textId="77777777" w:rsidR="005F7A18" w:rsidRPr="000434C2" w:rsidRDefault="005F7A18" w:rsidP="00073517">
            <w:pPr>
              <w:rPr>
                <w:rFonts w:cstheme="minorHAnsi"/>
              </w:rPr>
            </w:pPr>
            <w:r w:rsidRPr="000434C2">
              <w:rPr>
                <w:rFonts w:cstheme="minorHAnsi"/>
              </w:rPr>
              <w:t>Juridique</w:t>
            </w:r>
          </w:p>
        </w:tc>
        <w:tc>
          <w:tcPr>
            <w:tcW w:w="6652" w:type="dxa"/>
            <w:tcBorders>
              <w:top w:val="single" w:sz="4" w:space="0" w:color="auto"/>
              <w:left w:val="single" w:sz="4" w:space="0" w:color="auto"/>
              <w:bottom w:val="single" w:sz="4" w:space="0" w:color="auto"/>
              <w:right w:val="single" w:sz="4" w:space="0" w:color="auto"/>
            </w:tcBorders>
            <w:vAlign w:val="center"/>
            <w:hideMark/>
          </w:tcPr>
          <w:p w14:paraId="3DEEE5CD" w14:textId="77777777" w:rsidR="005F7A18" w:rsidRPr="000434C2" w:rsidRDefault="005F7A18" w:rsidP="00073517">
            <w:pPr>
              <w:spacing w:before="80" w:after="80"/>
              <w:cnfStyle w:val="000000100000" w:firstRow="0" w:lastRow="0" w:firstColumn="0" w:lastColumn="0" w:oddVBand="0" w:evenVBand="0" w:oddHBand="1" w:evenHBand="0" w:firstRowFirstColumn="0" w:firstRowLastColumn="0" w:lastRowFirstColumn="0" w:lastRowLastColumn="0"/>
              <w:rPr>
                <w:rFonts w:cstheme="minorHAnsi"/>
              </w:rPr>
            </w:pPr>
            <w:r w:rsidRPr="000434C2">
              <w:rPr>
                <w:rFonts w:cstheme="minorHAnsi"/>
              </w:rPr>
              <w:t>Aider les entreprises à maîtriser et piloter leurs opérations, leurs tiers, leurs données et leurs projets.</w:t>
            </w:r>
          </w:p>
        </w:tc>
      </w:tr>
      <w:tr w:rsidR="005F7A18" w:rsidRPr="00C33852" w14:paraId="23A715DC" w14:textId="77777777" w:rsidTr="00073517">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left w:val="single" w:sz="4" w:space="0" w:color="auto"/>
              <w:bottom w:val="single" w:sz="4" w:space="0" w:color="auto"/>
              <w:right w:val="single" w:sz="4" w:space="0" w:color="auto"/>
            </w:tcBorders>
            <w:vAlign w:val="center"/>
            <w:hideMark/>
          </w:tcPr>
          <w:p w14:paraId="4AFF73F6" w14:textId="77777777" w:rsidR="005F7A18" w:rsidRPr="000434C2" w:rsidRDefault="005F7A18" w:rsidP="00073517">
            <w:pPr>
              <w:rPr>
                <w:rFonts w:cstheme="minorHAnsi"/>
              </w:rPr>
            </w:pPr>
            <w:r w:rsidRPr="000434C2">
              <w:rPr>
                <w:rFonts w:cstheme="minorHAnsi"/>
              </w:rPr>
              <w:t>Fiscalité</w:t>
            </w:r>
          </w:p>
        </w:tc>
        <w:tc>
          <w:tcPr>
            <w:tcW w:w="6652" w:type="dxa"/>
            <w:tcBorders>
              <w:top w:val="single" w:sz="4" w:space="0" w:color="auto"/>
              <w:left w:val="single" w:sz="4" w:space="0" w:color="auto"/>
              <w:bottom w:val="single" w:sz="4" w:space="0" w:color="auto"/>
              <w:right w:val="single" w:sz="4" w:space="0" w:color="auto"/>
            </w:tcBorders>
            <w:vAlign w:val="center"/>
            <w:hideMark/>
          </w:tcPr>
          <w:p w14:paraId="451076B7" w14:textId="77777777" w:rsidR="005F7A18" w:rsidRPr="000434C2" w:rsidRDefault="005F7A18" w:rsidP="00073517">
            <w:pPr>
              <w:spacing w:before="80" w:after="80"/>
              <w:cnfStyle w:val="000000000000" w:firstRow="0" w:lastRow="0" w:firstColumn="0" w:lastColumn="0" w:oddVBand="0" w:evenVBand="0" w:oddHBand="0" w:evenHBand="0" w:firstRowFirstColumn="0" w:firstRowLastColumn="0" w:lastRowFirstColumn="0" w:lastRowLastColumn="0"/>
              <w:rPr>
                <w:rFonts w:cstheme="minorHAnsi"/>
              </w:rPr>
            </w:pPr>
            <w:r w:rsidRPr="000434C2">
              <w:rPr>
                <w:rFonts w:cstheme="minorHAnsi"/>
              </w:rPr>
              <w:t>Anticiper des Cyber menaces toujours plus probables avec une approche stratégique de vigilance et de résilience.</w:t>
            </w:r>
          </w:p>
        </w:tc>
      </w:tr>
      <w:tr w:rsidR="005F7A18" w:rsidRPr="00C33852" w14:paraId="67DE8A11" w14:textId="77777777" w:rsidTr="0007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BFE686B" w14:textId="77777777" w:rsidR="005F7A18" w:rsidRPr="000434C2" w:rsidRDefault="005F7A18" w:rsidP="00073517">
            <w:pPr>
              <w:rPr>
                <w:rFonts w:cstheme="minorHAnsi"/>
              </w:rPr>
            </w:pPr>
            <w:r w:rsidRPr="000434C2">
              <w:rPr>
                <w:rFonts w:cstheme="minorHAnsi"/>
                <w:color w:val="auto"/>
              </w:rPr>
              <w:t>Risk Advisory</w:t>
            </w:r>
          </w:p>
        </w:tc>
        <w:tc>
          <w:tcPr>
            <w:tcW w:w="6652"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9F8C65C" w14:textId="77777777" w:rsidR="005F7A18" w:rsidRPr="000434C2" w:rsidRDefault="005F7A18" w:rsidP="00073517">
            <w:pPr>
              <w:keepNext/>
              <w:spacing w:before="80" w:after="80"/>
              <w:cnfStyle w:val="000000100000" w:firstRow="0" w:lastRow="0" w:firstColumn="0" w:lastColumn="0" w:oddVBand="0" w:evenVBand="0" w:oddHBand="1" w:evenHBand="0" w:firstRowFirstColumn="0" w:firstRowLastColumn="0" w:lastRowFirstColumn="0" w:lastRowLastColumn="0"/>
              <w:rPr>
                <w:rFonts w:cstheme="minorHAnsi"/>
              </w:rPr>
            </w:pPr>
            <w:r w:rsidRPr="000434C2">
              <w:rPr>
                <w:rFonts w:cstheme="minorHAnsi"/>
                <w:color w:val="auto"/>
              </w:rPr>
              <w:t>Deloitte accompagne ses clients à connaître les risques, de les évaluer, les modéliser, afin de prendre des décisions éclairées.</w:t>
            </w:r>
          </w:p>
        </w:tc>
      </w:tr>
    </w:tbl>
    <w:p w14:paraId="5F63956D" w14:textId="77777777" w:rsidR="005F7A18" w:rsidRPr="00FF03C1" w:rsidRDefault="005F7A18" w:rsidP="005F7A18">
      <w:pPr>
        <w:pStyle w:val="Caption"/>
        <w:jc w:val="center"/>
        <w:rPr>
          <w:color w:val="auto"/>
        </w:rPr>
      </w:pPr>
      <w:bookmarkStart w:id="4" w:name="_Toc136267952"/>
      <w:r w:rsidRPr="00907C14">
        <w:rPr>
          <w:color w:val="auto"/>
        </w:rPr>
        <w:t xml:space="preserve">Table </w:t>
      </w:r>
      <w:r>
        <w:rPr>
          <w:color w:val="auto"/>
        </w:rPr>
        <w:t>1.</w:t>
      </w:r>
      <w:r w:rsidRPr="00907C14">
        <w:rPr>
          <w:color w:val="auto"/>
        </w:rPr>
        <w:fldChar w:fldCharType="begin"/>
      </w:r>
      <w:r w:rsidRPr="00907C14">
        <w:rPr>
          <w:color w:val="auto"/>
        </w:rPr>
        <w:instrText xml:space="preserve"> SEQ Table \* ARABIC </w:instrText>
      </w:r>
      <w:r w:rsidRPr="00907C14">
        <w:rPr>
          <w:color w:val="auto"/>
        </w:rPr>
        <w:fldChar w:fldCharType="separate"/>
      </w:r>
      <w:r>
        <w:rPr>
          <w:noProof/>
          <w:color w:val="auto"/>
        </w:rPr>
        <w:t>1</w:t>
      </w:r>
      <w:r w:rsidRPr="00907C14">
        <w:rPr>
          <w:color w:val="auto"/>
        </w:rPr>
        <w:fldChar w:fldCharType="end"/>
      </w:r>
      <w:r w:rsidRPr="00907C14">
        <w:rPr>
          <w:color w:val="auto"/>
        </w:rPr>
        <w:t>: Services de Deloitte</w:t>
      </w:r>
      <w:bookmarkEnd w:id="4"/>
    </w:p>
    <w:p w14:paraId="0A685BFB" w14:textId="77777777" w:rsidR="005F7A18" w:rsidRPr="00EB01CD" w:rsidRDefault="005F7A18" w:rsidP="00EB01CD">
      <w:pPr>
        <w:pStyle w:val="Heading2"/>
      </w:pPr>
      <w:bookmarkStart w:id="5" w:name="_Toc136379442"/>
      <w:r w:rsidRPr="00EB01CD">
        <w:t>Risk Advisory</w:t>
      </w:r>
      <w:bookmarkEnd w:id="5"/>
    </w:p>
    <w:p w14:paraId="609D5671" w14:textId="77777777" w:rsidR="005F7A18" w:rsidRPr="000434C2" w:rsidRDefault="005F7A18" w:rsidP="005F7A18">
      <w:pPr>
        <w:ind w:firstLine="708"/>
        <w:rPr>
          <w:rFonts w:asciiTheme="minorHAnsi" w:hAnsiTheme="minorHAnsi" w:cstheme="minorHAnsi"/>
          <w:szCs w:val="24"/>
        </w:rPr>
      </w:pPr>
      <w:r w:rsidRPr="000434C2">
        <w:rPr>
          <w:rFonts w:asciiTheme="minorHAnsi" w:hAnsiTheme="minorHAnsi" w:cstheme="minorHAnsi"/>
          <w:szCs w:val="24"/>
        </w:rPr>
        <w:t>Image de marque, impact de l’entreprise sur l’environnement, mise en conformité face à un environnement réglementaire complexe, protection des actifs numériques, Deloitte accompagne ses clients dans la gestion de tous ces risques s’articulant autour de 5 grandes catégories :</w:t>
      </w:r>
    </w:p>
    <w:tbl>
      <w:tblPr>
        <w:tblStyle w:val="ListTable6Colorful-Accent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9"/>
        <w:gridCol w:w="6645"/>
      </w:tblGrid>
      <w:tr w:rsidR="005F7A18" w:rsidRPr="00C33852" w14:paraId="5A9C98F6" w14:textId="77777777" w:rsidTr="00073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left w:val="single" w:sz="4" w:space="0" w:color="auto"/>
              <w:bottom w:val="single" w:sz="4" w:space="0" w:color="auto"/>
              <w:right w:val="single" w:sz="4" w:space="0" w:color="auto"/>
            </w:tcBorders>
            <w:vAlign w:val="center"/>
            <w:hideMark/>
          </w:tcPr>
          <w:p w14:paraId="0F0A17FA" w14:textId="77777777" w:rsidR="005F7A18" w:rsidRPr="000434C2" w:rsidRDefault="005F7A18" w:rsidP="00073517">
            <w:pPr>
              <w:rPr>
                <w:rFonts w:cstheme="minorHAnsi"/>
              </w:rPr>
            </w:pPr>
            <w:r w:rsidRPr="000434C2">
              <w:rPr>
                <w:rFonts w:cstheme="minorHAnsi"/>
              </w:rPr>
              <w:t>STRATEGIC RISK</w:t>
            </w:r>
          </w:p>
        </w:tc>
        <w:tc>
          <w:tcPr>
            <w:tcW w:w="6652" w:type="dxa"/>
            <w:tcBorders>
              <w:top w:val="single" w:sz="4" w:space="0" w:color="auto"/>
              <w:left w:val="single" w:sz="4" w:space="0" w:color="auto"/>
              <w:bottom w:val="single" w:sz="4" w:space="0" w:color="auto"/>
              <w:right w:val="single" w:sz="4" w:space="0" w:color="auto"/>
            </w:tcBorders>
            <w:vAlign w:val="center"/>
            <w:hideMark/>
          </w:tcPr>
          <w:p w14:paraId="11468D04" w14:textId="77777777" w:rsidR="005F7A18" w:rsidRPr="000434C2" w:rsidRDefault="005F7A18" w:rsidP="00073517">
            <w:pPr>
              <w:spacing w:before="80" w:after="80"/>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0434C2">
              <w:rPr>
                <w:rFonts w:cstheme="minorHAnsi"/>
                <w:b w:val="0"/>
                <w:bCs w:val="0"/>
              </w:rPr>
              <w:t>Aider les entreprises à identifier et maitriser les risques à fort impact sur leur stratégie en agissant sur la gouvernance, la réputation et le développement durable.</w:t>
            </w:r>
          </w:p>
        </w:tc>
      </w:tr>
      <w:tr w:rsidR="005F7A18" w:rsidRPr="00C33852" w14:paraId="34BF5CC1" w14:textId="77777777" w:rsidTr="0007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left w:val="single" w:sz="4" w:space="0" w:color="auto"/>
              <w:bottom w:val="single" w:sz="4" w:space="0" w:color="auto"/>
              <w:right w:val="single" w:sz="4" w:space="0" w:color="auto"/>
            </w:tcBorders>
            <w:vAlign w:val="center"/>
            <w:hideMark/>
          </w:tcPr>
          <w:p w14:paraId="44A4EC49" w14:textId="77777777" w:rsidR="005F7A18" w:rsidRPr="000434C2" w:rsidRDefault="005F7A18" w:rsidP="00073517">
            <w:pPr>
              <w:rPr>
                <w:rFonts w:cstheme="minorHAnsi"/>
              </w:rPr>
            </w:pPr>
            <w:r w:rsidRPr="000434C2">
              <w:rPr>
                <w:rFonts w:cstheme="minorHAnsi"/>
              </w:rPr>
              <w:t>REGULATORY RISK</w:t>
            </w:r>
          </w:p>
        </w:tc>
        <w:tc>
          <w:tcPr>
            <w:tcW w:w="6652" w:type="dxa"/>
            <w:tcBorders>
              <w:top w:val="single" w:sz="4" w:space="0" w:color="auto"/>
              <w:left w:val="single" w:sz="4" w:space="0" w:color="auto"/>
              <w:bottom w:val="single" w:sz="4" w:space="0" w:color="auto"/>
              <w:right w:val="single" w:sz="4" w:space="0" w:color="auto"/>
            </w:tcBorders>
            <w:vAlign w:val="center"/>
            <w:hideMark/>
          </w:tcPr>
          <w:p w14:paraId="06097AF9" w14:textId="77777777" w:rsidR="005F7A18" w:rsidRPr="000434C2" w:rsidRDefault="005F7A18" w:rsidP="00073517">
            <w:pPr>
              <w:spacing w:before="80" w:after="80"/>
              <w:cnfStyle w:val="000000100000" w:firstRow="0" w:lastRow="0" w:firstColumn="0" w:lastColumn="0" w:oddVBand="0" w:evenVBand="0" w:oddHBand="1" w:evenHBand="0" w:firstRowFirstColumn="0" w:firstRowLastColumn="0" w:lastRowFirstColumn="0" w:lastRowLastColumn="0"/>
              <w:rPr>
                <w:rFonts w:cstheme="minorHAnsi"/>
              </w:rPr>
            </w:pPr>
            <w:r w:rsidRPr="000434C2">
              <w:rPr>
                <w:rFonts w:cstheme="minorHAnsi"/>
              </w:rPr>
              <w:t>Répondre aux demandes d’un paysage réglementaire complexe et changeant tout en restant flexible en allant jusqu’à l’externalisation.</w:t>
            </w:r>
          </w:p>
        </w:tc>
      </w:tr>
      <w:tr w:rsidR="005F7A18" w:rsidRPr="00C33852" w14:paraId="0D2A23B9" w14:textId="77777777" w:rsidTr="00073517">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left w:val="single" w:sz="4" w:space="0" w:color="auto"/>
              <w:bottom w:val="single" w:sz="4" w:space="0" w:color="auto"/>
              <w:right w:val="single" w:sz="4" w:space="0" w:color="auto"/>
            </w:tcBorders>
            <w:vAlign w:val="center"/>
            <w:hideMark/>
          </w:tcPr>
          <w:p w14:paraId="2C5617BB" w14:textId="77777777" w:rsidR="005F7A18" w:rsidRPr="000434C2" w:rsidRDefault="005F7A18" w:rsidP="00073517">
            <w:pPr>
              <w:rPr>
                <w:rFonts w:cstheme="minorHAnsi"/>
              </w:rPr>
            </w:pPr>
            <w:r w:rsidRPr="000434C2">
              <w:rPr>
                <w:rFonts w:cstheme="minorHAnsi"/>
              </w:rPr>
              <w:t>FINANCIAL RISK</w:t>
            </w:r>
          </w:p>
        </w:tc>
        <w:tc>
          <w:tcPr>
            <w:tcW w:w="6652" w:type="dxa"/>
            <w:tcBorders>
              <w:top w:val="single" w:sz="4" w:space="0" w:color="auto"/>
              <w:left w:val="single" w:sz="4" w:space="0" w:color="auto"/>
              <w:bottom w:val="single" w:sz="4" w:space="0" w:color="auto"/>
              <w:right w:val="single" w:sz="4" w:space="0" w:color="auto"/>
            </w:tcBorders>
            <w:vAlign w:val="center"/>
            <w:hideMark/>
          </w:tcPr>
          <w:p w14:paraId="7DD91C93" w14:textId="77777777" w:rsidR="005F7A18" w:rsidRPr="000434C2" w:rsidRDefault="005F7A18" w:rsidP="00073517">
            <w:pPr>
              <w:spacing w:before="80" w:after="80"/>
              <w:cnfStyle w:val="000000000000" w:firstRow="0" w:lastRow="0" w:firstColumn="0" w:lastColumn="0" w:oddVBand="0" w:evenVBand="0" w:oddHBand="0" w:evenHBand="0" w:firstRowFirstColumn="0" w:firstRowLastColumn="0" w:lastRowFirstColumn="0" w:lastRowLastColumn="0"/>
              <w:rPr>
                <w:rFonts w:cstheme="minorHAnsi"/>
              </w:rPr>
            </w:pPr>
            <w:r w:rsidRPr="000434C2">
              <w:rPr>
                <w:rFonts w:cstheme="minorHAnsi"/>
              </w:rPr>
              <w:t>Accompagner les entreprises dans la maîtrise de leurs risques financiers et la gestion de leurs ressources rares en alliant des compétences en organisation, modélisation et processus, en s'appuyant sur des outils éprouvés.</w:t>
            </w:r>
          </w:p>
        </w:tc>
      </w:tr>
      <w:tr w:rsidR="005F7A18" w:rsidRPr="00C33852" w14:paraId="10265489" w14:textId="77777777" w:rsidTr="0007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left w:val="single" w:sz="4" w:space="0" w:color="auto"/>
              <w:bottom w:val="single" w:sz="4" w:space="0" w:color="auto"/>
              <w:right w:val="single" w:sz="4" w:space="0" w:color="auto"/>
            </w:tcBorders>
            <w:vAlign w:val="center"/>
            <w:hideMark/>
          </w:tcPr>
          <w:p w14:paraId="24A92E79" w14:textId="77777777" w:rsidR="005F7A18" w:rsidRPr="000434C2" w:rsidRDefault="005F7A18" w:rsidP="00073517">
            <w:pPr>
              <w:rPr>
                <w:rFonts w:cstheme="minorHAnsi"/>
              </w:rPr>
            </w:pPr>
            <w:r w:rsidRPr="000434C2">
              <w:rPr>
                <w:rFonts w:cstheme="minorHAnsi"/>
              </w:rPr>
              <w:t>OPERATIONAL RISK</w:t>
            </w:r>
          </w:p>
        </w:tc>
        <w:tc>
          <w:tcPr>
            <w:tcW w:w="6652" w:type="dxa"/>
            <w:tcBorders>
              <w:top w:val="single" w:sz="4" w:space="0" w:color="auto"/>
              <w:left w:val="single" w:sz="4" w:space="0" w:color="auto"/>
              <w:bottom w:val="single" w:sz="4" w:space="0" w:color="auto"/>
              <w:right w:val="single" w:sz="4" w:space="0" w:color="auto"/>
            </w:tcBorders>
            <w:vAlign w:val="center"/>
            <w:hideMark/>
          </w:tcPr>
          <w:p w14:paraId="0968AFA0" w14:textId="77777777" w:rsidR="005F7A18" w:rsidRPr="000434C2" w:rsidRDefault="005F7A18" w:rsidP="00073517">
            <w:pPr>
              <w:spacing w:before="80" w:after="80"/>
              <w:cnfStyle w:val="000000100000" w:firstRow="0" w:lastRow="0" w:firstColumn="0" w:lastColumn="0" w:oddVBand="0" w:evenVBand="0" w:oddHBand="1" w:evenHBand="0" w:firstRowFirstColumn="0" w:firstRowLastColumn="0" w:lastRowFirstColumn="0" w:lastRowLastColumn="0"/>
              <w:rPr>
                <w:rFonts w:cstheme="minorHAnsi"/>
              </w:rPr>
            </w:pPr>
            <w:r w:rsidRPr="000434C2">
              <w:rPr>
                <w:rFonts w:cstheme="minorHAnsi"/>
              </w:rPr>
              <w:t>Aider les entreprises à maîtriser et piloter leurs opérations, leurs tiers, leurs données et leurs projets.</w:t>
            </w:r>
          </w:p>
        </w:tc>
      </w:tr>
      <w:tr w:rsidR="005F7A18" w:rsidRPr="00C33852" w14:paraId="6D9E248B" w14:textId="77777777" w:rsidTr="00073517">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985C338" w14:textId="77777777" w:rsidR="005F7A18" w:rsidRPr="000434C2" w:rsidRDefault="005F7A18" w:rsidP="00073517">
            <w:pPr>
              <w:rPr>
                <w:rFonts w:cstheme="minorHAnsi"/>
              </w:rPr>
            </w:pPr>
            <w:r w:rsidRPr="000434C2">
              <w:rPr>
                <w:rFonts w:cstheme="minorHAnsi"/>
                <w:color w:val="auto"/>
              </w:rPr>
              <w:t>CYBER RISK</w:t>
            </w:r>
          </w:p>
        </w:tc>
        <w:tc>
          <w:tcPr>
            <w:tcW w:w="6652"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B9EFEB5" w14:textId="77777777" w:rsidR="005F7A18" w:rsidRPr="000434C2" w:rsidRDefault="005F7A18" w:rsidP="00073517">
            <w:pPr>
              <w:keepNext/>
              <w:spacing w:before="80" w:after="80"/>
              <w:cnfStyle w:val="000000000000" w:firstRow="0" w:lastRow="0" w:firstColumn="0" w:lastColumn="0" w:oddVBand="0" w:evenVBand="0" w:oddHBand="0" w:evenHBand="0" w:firstRowFirstColumn="0" w:firstRowLastColumn="0" w:lastRowFirstColumn="0" w:lastRowLastColumn="0"/>
              <w:rPr>
                <w:rFonts w:cstheme="minorHAnsi"/>
              </w:rPr>
            </w:pPr>
            <w:r w:rsidRPr="000434C2">
              <w:rPr>
                <w:rFonts w:cstheme="minorHAnsi"/>
                <w:color w:val="auto"/>
              </w:rPr>
              <w:t>Anticiper des Cyber menaces toujours plus probables avec une approche stratégique de vigilance et de résilience.</w:t>
            </w:r>
          </w:p>
        </w:tc>
      </w:tr>
    </w:tbl>
    <w:p w14:paraId="66ECCA93" w14:textId="77777777" w:rsidR="005F7A18" w:rsidRPr="00FF03C1" w:rsidRDefault="005F7A18" w:rsidP="005F7A18">
      <w:pPr>
        <w:pStyle w:val="Caption"/>
        <w:jc w:val="center"/>
        <w:rPr>
          <w:color w:val="auto"/>
        </w:rPr>
      </w:pPr>
      <w:bookmarkStart w:id="6" w:name="_Toc136267953"/>
      <w:r w:rsidRPr="000434C2">
        <w:rPr>
          <w:color w:val="auto"/>
        </w:rPr>
        <w:t xml:space="preserve">Table </w:t>
      </w:r>
      <w:r>
        <w:rPr>
          <w:color w:val="auto"/>
        </w:rPr>
        <w:t>1.</w:t>
      </w:r>
      <w:r w:rsidRPr="000434C2">
        <w:rPr>
          <w:color w:val="auto"/>
        </w:rPr>
        <w:fldChar w:fldCharType="begin"/>
      </w:r>
      <w:r w:rsidRPr="000434C2">
        <w:rPr>
          <w:color w:val="auto"/>
        </w:rPr>
        <w:instrText xml:space="preserve"> SEQ Table \* ARABIC </w:instrText>
      </w:r>
      <w:r w:rsidRPr="000434C2">
        <w:rPr>
          <w:color w:val="auto"/>
        </w:rPr>
        <w:fldChar w:fldCharType="separate"/>
      </w:r>
      <w:r>
        <w:rPr>
          <w:noProof/>
          <w:color w:val="auto"/>
        </w:rPr>
        <w:t>2</w:t>
      </w:r>
      <w:r w:rsidRPr="000434C2">
        <w:rPr>
          <w:color w:val="auto"/>
        </w:rPr>
        <w:fldChar w:fldCharType="end"/>
      </w:r>
      <w:r w:rsidRPr="000434C2">
        <w:rPr>
          <w:color w:val="auto"/>
        </w:rPr>
        <w:t>: Catégories de risques au sein de Risk Advisory</w:t>
      </w:r>
      <w:bookmarkEnd w:id="6"/>
    </w:p>
    <w:p w14:paraId="252460C4" w14:textId="77777777" w:rsidR="005F7A18" w:rsidRPr="00EB01CD" w:rsidRDefault="005F7A18" w:rsidP="00EB01CD">
      <w:pPr>
        <w:pStyle w:val="Heading2"/>
      </w:pPr>
      <w:bookmarkStart w:id="7" w:name="_Toc136379443"/>
      <w:r w:rsidRPr="00EB01CD">
        <w:t>Deloitte Morocco Cyber Center - DMCC</w:t>
      </w:r>
      <w:bookmarkEnd w:id="7"/>
    </w:p>
    <w:p w14:paraId="7FA1003D" w14:textId="77777777" w:rsidR="005F7A18" w:rsidRPr="000434C2" w:rsidRDefault="005F7A18" w:rsidP="005F7A18">
      <w:pPr>
        <w:ind w:firstLine="708"/>
        <w:rPr>
          <w:rFonts w:asciiTheme="minorHAnsi" w:hAnsiTheme="minorHAnsi" w:cstheme="minorHAnsi"/>
          <w:szCs w:val="24"/>
        </w:rPr>
      </w:pPr>
      <w:r w:rsidRPr="000434C2">
        <w:rPr>
          <w:rFonts w:asciiTheme="minorHAnsi" w:hAnsiTheme="minorHAnsi" w:cstheme="minorHAnsi"/>
          <w:szCs w:val="24"/>
        </w:rPr>
        <w:t xml:space="preserve">Le </w:t>
      </w:r>
      <w:r w:rsidRPr="000434C2">
        <w:rPr>
          <w:rFonts w:asciiTheme="minorHAnsi" w:hAnsiTheme="minorHAnsi" w:cstheme="minorHAnsi"/>
          <w:b/>
          <w:bCs/>
          <w:szCs w:val="24"/>
        </w:rPr>
        <w:t>DELOITTE MOROCCO CYBER CENTER</w:t>
      </w:r>
      <w:r w:rsidRPr="000434C2">
        <w:rPr>
          <w:rFonts w:asciiTheme="minorHAnsi" w:hAnsiTheme="minorHAnsi" w:cstheme="minorHAnsi"/>
          <w:szCs w:val="24"/>
        </w:rPr>
        <w:t xml:space="preserve"> est un centre de Cyber Intelligence qui dispose d'un pool de spécialistes cybersécurité, de technologies et de services pour répondre au besoin croissant d'expertise cyber, et pour élargir l'offre de services de Deloitte Global sur le continent Africain.</w:t>
      </w:r>
    </w:p>
    <w:p w14:paraId="5E931779" w14:textId="77777777" w:rsidR="005F7A18" w:rsidRDefault="005F7A18" w:rsidP="005F7A18">
      <w:pPr>
        <w:keepNext/>
      </w:pPr>
      <w:r w:rsidRPr="000434C2">
        <w:rPr>
          <w:rFonts w:asciiTheme="minorHAnsi" w:hAnsiTheme="minorHAnsi" w:cstheme="minorHAnsi"/>
          <w:noProof/>
          <w:szCs w:val="24"/>
        </w:rPr>
        <w:drawing>
          <wp:inline distT="0" distB="0" distL="0" distR="0" wp14:anchorId="7BB1F73F" wp14:editId="75672F3C">
            <wp:extent cx="5760720" cy="276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768600"/>
                    </a:xfrm>
                    <a:prstGeom prst="rect">
                      <a:avLst/>
                    </a:prstGeom>
                    <a:noFill/>
                    <a:ln>
                      <a:noFill/>
                    </a:ln>
                  </pic:spPr>
                </pic:pic>
              </a:graphicData>
            </a:graphic>
          </wp:inline>
        </w:drawing>
      </w:r>
    </w:p>
    <w:p w14:paraId="4BF86BC7" w14:textId="77777777" w:rsidR="005F7A18" w:rsidRPr="00FF03C1" w:rsidRDefault="005F7A18" w:rsidP="005F7A18">
      <w:pPr>
        <w:pStyle w:val="Caption"/>
        <w:jc w:val="center"/>
        <w:rPr>
          <w:rFonts w:asciiTheme="minorHAnsi" w:hAnsiTheme="minorHAnsi" w:cstheme="minorHAnsi"/>
          <w:color w:val="auto"/>
          <w:sz w:val="24"/>
          <w:szCs w:val="24"/>
        </w:rPr>
      </w:pPr>
      <w:bookmarkStart w:id="8" w:name="_Toc136370877"/>
      <w:r w:rsidRPr="000434C2">
        <w:rPr>
          <w:color w:val="auto"/>
        </w:rPr>
        <w:t xml:space="preserve">Figure </w:t>
      </w:r>
      <w:r>
        <w:rPr>
          <w:color w:val="auto"/>
        </w:rPr>
        <w:t>1.</w:t>
      </w:r>
      <w:r>
        <w:rPr>
          <w:color w:val="auto"/>
        </w:rPr>
        <w:fldChar w:fldCharType="begin"/>
      </w:r>
      <w:r>
        <w:rPr>
          <w:color w:val="auto"/>
        </w:rPr>
        <w:instrText xml:space="preserve"> SEQ Figure \* ARABIC \s 1 </w:instrText>
      </w:r>
      <w:r>
        <w:rPr>
          <w:color w:val="auto"/>
        </w:rPr>
        <w:fldChar w:fldCharType="separate"/>
      </w:r>
      <w:r>
        <w:rPr>
          <w:noProof/>
          <w:color w:val="auto"/>
        </w:rPr>
        <w:t>3</w:t>
      </w:r>
      <w:r>
        <w:rPr>
          <w:color w:val="auto"/>
        </w:rPr>
        <w:fldChar w:fldCharType="end"/>
      </w:r>
      <w:r w:rsidRPr="000434C2">
        <w:rPr>
          <w:color w:val="auto"/>
        </w:rPr>
        <w:t>: Deloitte Morocco Cyber Center</w:t>
      </w:r>
      <w:bookmarkEnd w:id="8"/>
    </w:p>
    <w:p w14:paraId="144B7D93" w14:textId="77777777" w:rsidR="005F7A18" w:rsidRPr="000434C2" w:rsidRDefault="005F7A18" w:rsidP="005F7A18">
      <w:pPr>
        <w:ind w:firstLine="708"/>
        <w:rPr>
          <w:rFonts w:asciiTheme="minorHAnsi" w:hAnsiTheme="minorHAnsi" w:cstheme="minorHAnsi"/>
          <w:szCs w:val="24"/>
        </w:rPr>
      </w:pPr>
      <w:r w:rsidRPr="000434C2">
        <w:rPr>
          <w:rFonts w:asciiTheme="minorHAnsi" w:hAnsiTheme="minorHAnsi" w:cstheme="minorHAnsi"/>
          <w:szCs w:val="24"/>
        </w:rPr>
        <w:t xml:space="preserve">Le </w:t>
      </w:r>
      <w:r w:rsidRPr="000434C2">
        <w:rPr>
          <w:rFonts w:asciiTheme="minorHAnsi" w:hAnsiTheme="minorHAnsi" w:cstheme="minorHAnsi"/>
          <w:b/>
          <w:bCs/>
          <w:szCs w:val="24"/>
        </w:rPr>
        <w:t>DMCC</w:t>
      </w:r>
      <w:r w:rsidRPr="000434C2">
        <w:rPr>
          <w:rFonts w:asciiTheme="minorHAnsi" w:hAnsiTheme="minorHAnsi" w:cstheme="minorHAnsi"/>
          <w:szCs w:val="24"/>
        </w:rPr>
        <w:t xml:space="preserve"> est le premier centre cyber en Afrique à offrir des services cyber en conformité avec les meilleures pratiques en matière de cybersécurité. Le centre se situe au cœur du </w:t>
      </w:r>
      <w:r w:rsidRPr="000434C2">
        <w:rPr>
          <w:rFonts w:asciiTheme="minorHAnsi" w:hAnsiTheme="minorHAnsi" w:cstheme="minorHAnsi"/>
          <w:b/>
          <w:bCs/>
          <w:szCs w:val="24"/>
        </w:rPr>
        <w:t>Casablanca Finance City</w:t>
      </w:r>
      <w:r w:rsidRPr="000434C2">
        <w:rPr>
          <w:rFonts w:asciiTheme="minorHAnsi" w:hAnsiTheme="minorHAnsi" w:cstheme="minorHAnsi"/>
          <w:szCs w:val="24"/>
        </w:rPr>
        <w:t>, la place économique et technologique connu comme le premier hub financier en Afrique.</w:t>
      </w:r>
    </w:p>
    <w:p w14:paraId="2F1D206F" w14:textId="77777777" w:rsidR="005F7A18" w:rsidRPr="000434C2" w:rsidRDefault="005F7A18" w:rsidP="005F7A18">
      <w:pPr>
        <w:ind w:firstLine="708"/>
        <w:rPr>
          <w:rFonts w:asciiTheme="minorHAnsi" w:hAnsiTheme="minorHAnsi" w:cstheme="minorHAnsi"/>
          <w:szCs w:val="24"/>
        </w:rPr>
      </w:pPr>
      <w:r w:rsidRPr="000434C2">
        <w:rPr>
          <w:rFonts w:asciiTheme="minorHAnsi" w:hAnsiTheme="minorHAnsi" w:cstheme="minorHAnsi"/>
          <w:szCs w:val="24"/>
        </w:rPr>
        <w:t xml:space="preserve">Le </w:t>
      </w:r>
      <w:r w:rsidRPr="000434C2">
        <w:rPr>
          <w:rFonts w:asciiTheme="minorHAnsi" w:hAnsiTheme="minorHAnsi" w:cstheme="minorHAnsi"/>
          <w:b/>
          <w:bCs/>
          <w:szCs w:val="24"/>
        </w:rPr>
        <w:t>DMCC</w:t>
      </w:r>
      <w:r w:rsidRPr="000434C2">
        <w:rPr>
          <w:rFonts w:asciiTheme="minorHAnsi" w:hAnsiTheme="minorHAnsi" w:cstheme="minorHAnsi"/>
          <w:szCs w:val="24"/>
        </w:rPr>
        <w:t xml:space="preserve"> vise à contribuer à favoriser l’emploi des experts et des ingénieurs Marocains diplômés des grandes écoles et universités d’ingénierie au Maroc en leur offrant le meilleur environnement de travail et l’opportunité de développer leurs compétences, et à développer un écosystème local en cybersécurité qui rayonnera au niveau national, régional et mondial.</w:t>
      </w:r>
    </w:p>
    <w:p w14:paraId="0B72065D" w14:textId="180544B6" w:rsidR="005F7A18" w:rsidRPr="000434C2" w:rsidRDefault="005F7A18" w:rsidP="005F7A18">
      <w:pPr>
        <w:ind w:firstLine="708"/>
        <w:rPr>
          <w:rFonts w:asciiTheme="minorHAnsi" w:hAnsiTheme="minorHAnsi" w:cstheme="minorHAnsi"/>
          <w:szCs w:val="24"/>
        </w:rPr>
      </w:pPr>
      <w:r w:rsidRPr="000434C2">
        <w:rPr>
          <w:rFonts w:asciiTheme="minorHAnsi" w:hAnsiTheme="minorHAnsi" w:cstheme="minorHAnsi"/>
          <w:szCs w:val="24"/>
        </w:rPr>
        <w:t xml:space="preserve">Faisant partie d’un réseau de centre Deloitte de services cyber, avec un </w:t>
      </w:r>
      <w:r w:rsidRPr="000434C2">
        <w:rPr>
          <w:rFonts w:asciiTheme="minorHAnsi" w:hAnsiTheme="minorHAnsi" w:cstheme="minorHAnsi"/>
          <w:b/>
          <w:bCs/>
          <w:szCs w:val="24"/>
        </w:rPr>
        <w:t>mode opérationnel 24/7</w:t>
      </w:r>
      <w:r w:rsidRPr="000434C2">
        <w:rPr>
          <w:rFonts w:asciiTheme="minorHAnsi" w:hAnsiTheme="minorHAnsi" w:cstheme="minorHAnsi"/>
          <w:szCs w:val="24"/>
        </w:rPr>
        <w:t xml:space="preserve">, et un effectif de plus de </w:t>
      </w:r>
      <w:r w:rsidRPr="000434C2">
        <w:rPr>
          <w:rFonts w:asciiTheme="minorHAnsi" w:hAnsiTheme="minorHAnsi" w:cstheme="minorHAnsi"/>
          <w:b/>
          <w:bCs/>
          <w:szCs w:val="24"/>
        </w:rPr>
        <w:t>1</w:t>
      </w:r>
      <w:r w:rsidR="00BE02D8">
        <w:rPr>
          <w:rFonts w:asciiTheme="minorHAnsi" w:hAnsiTheme="minorHAnsi" w:cstheme="minorHAnsi"/>
          <w:b/>
          <w:bCs/>
          <w:szCs w:val="24"/>
        </w:rPr>
        <w:t>2</w:t>
      </w:r>
      <w:r w:rsidRPr="000434C2">
        <w:rPr>
          <w:rFonts w:asciiTheme="minorHAnsi" w:hAnsiTheme="minorHAnsi" w:cstheme="minorHAnsi"/>
          <w:b/>
          <w:bCs/>
          <w:szCs w:val="24"/>
        </w:rPr>
        <w:t>0 experts</w:t>
      </w:r>
      <w:r w:rsidRPr="000434C2">
        <w:rPr>
          <w:rFonts w:asciiTheme="minorHAnsi" w:hAnsiTheme="minorHAnsi" w:cstheme="minorHAnsi"/>
          <w:szCs w:val="24"/>
        </w:rPr>
        <w:t xml:space="preserve"> dans le domaine, le centre </w:t>
      </w:r>
      <w:r w:rsidRPr="000434C2">
        <w:rPr>
          <w:rFonts w:asciiTheme="minorHAnsi" w:hAnsiTheme="minorHAnsi" w:cstheme="minorHAnsi"/>
          <w:b/>
          <w:bCs/>
          <w:szCs w:val="24"/>
        </w:rPr>
        <w:t>DMCC</w:t>
      </w:r>
      <w:r w:rsidRPr="000434C2">
        <w:rPr>
          <w:rFonts w:asciiTheme="minorHAnsi" w:hAnsiTheme="minorHAnsi" w:cstheme="minorHAnsi"/>
          <w:szCs w:val="24"/>
        </w:rPr>
        <w:t xml:space="preserve"> fournit des services managés et un accompagnement rapproché à ses clients autour du globe sur les différents piliers couvrant l’ensemble des activités de la cybersécurité.</w:t>
      </w:r>
    </w:p>
    <w:p w14:paraId="306ACE91" w14:textId="77777777" w:rsidR="005F7A18" w:rsidRDefault="005F7A18" w:rsidP="005F7A18">
      <w:pPr>
        <w:keepNext/>
      </w:pPr>
      <w:r w:rsidRPr="000434C2">
        <w:rPr>
          <w:rFonts w:asciiTheme="minorHAnsi" w:hAnsiTheme="minorHAnsi" w:cstheme="minorHAnsi"/>
          <w:noProof/>
          <w:szCs w:val="24"/>
        </w:rPr>
        <w:drawing>
          <wp:inline distT="0" distB="0" distL="0" distR="0" wp14:anchorId="128BFAAC" wp14:editId="1F1C654A">
            <wp:extent cx="5760720" cy="11982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198245"/>
                    </a:xfrm>
                    <a:prstGeom prst="rect">
                      <a:avLst/>
                    </a:prstGeom>
                    <a:noFill/>
                    <a:ln>
                      <a:noFill/>
                    </a:ln>
                  </pic:spPr>
                </pic:pic>
              </a:graphicData>
            </a:graphic>
          </wp:inline>
        </w:drawing>
      </w:r>
    </w:p>
    <w:p w14:paraId="0C834DAC" w14:textId="77777777" w:rsidR="005F7A18" w:rsidRPr="00DF483E" w:rsidRDefault="005F7A18" w:rsidP="005F7A18">
      <w:pPr>
        <w:pStyle w:val="Caption"/>
        <w:jc w:val="center"/>
        <w:rPr>
          <w:rFonts w:asciiTheme="minorHAnsi" w:hAnsiTheme="minorHAnsi" w:cstheme="minorHAnsi"/>
          <w:color w:val="auto"/>
          <w:sz w:val="24"/>
          <w:szCs w:val="24"/>
        </w:rPr>
      </w:pPr>
      <w:bookmarkStart w:id="9" w:name="_Toc136370878"/>
      <w:r w:rsidRPr="00DF483E">
        <w:rPr>
          <w:color w:val="auto"/>
        </w:rPr>
        <w:t xml:space="preserve">Figure </w:t>
      </w:r>
      <w:r>
        <w:rPr>
          <w:color w:val="auto"/>
        </w:rPr>
        <w:t>1.</w:t>
      </w:r>
      <w:r>
        <w:rPr>
          <w:color w:val="auto"/>
        </w:rPr>
        <w:fldChar w:fldCharType="begin"/>
      </w:r>
      <w:r>
        <w:rPr>
          <w:color w:val="auto"/>
        </w:rPr>
        <w:instrText xml:space="preserve"> SEQ Figure \* ARABIC \s 1 </w:instrText>
      </w:r>
      <w:r>
        <w:rPr>
          <w:color w:val="auto"/>
        </w:rPr>
        <w:fldChar w:fldCharType="separate"/>
      </w:r>
      <w:r>
        <w:rPr>
          <w:noProof/>
          <w:color w:val="auto"/>
        </w:rPr>
        <w:t>4</w:t>
      </w:r>
      <w:r>
        <w:rPr>
          <w:color w:val="auto"/>
        </w:rPr>
        <w:fldChar w:fldCharType="end"/>
      </w:r>
      <w:r w:rsidRPr="00DF483E">
        <w:rPr>
          <w:color w:val="auto"/>
        </w:rPr>
        <w:t>: Services du DMCC</w:t>
      </w:r>
      <w:bookmarkEnd w:id="9"/>
    </w:p>
    <w:p w14:paraId="24476D6B" w14:textId="77777777" w:rsidR="005F7A18" w:rsidRPr="000434C2" w:rsidRDefault="005F7A18" w:rsidP="005F7A18">
      <w:pPr>
        <w:pStyle w:val="Caption"/>
        <w:jc w:val="center"/>
        <w:rPr>
          <w:rFonts w:asciiTheme="minorHAnsi" w:hAnsiTheme="minorHAnsi" w:cstheme="minorHAnsi"/>
          <w:b/>
          <w:bCs/>
          <w:color w:val="A5A5A5" w:themeColor="accent3"/>
          <w:sz w:val="24"/>
          <w:szCs w:val="24"/>
        </w:rPr>
      </w:pPr>
    </w:p>
    <w:p w14:paraId="44FCD21D" w14:textId="77777777" w:rsidR="005F7A18" w:rsidRDefault="005F7A18" w:rsidP="005F7A18">
      <w:pPr>
        <w:pStyle w:val="ListParagraph"/>
        <w:numPr>
          <w:ilvl w:val="0"/>
          <w:numId w:val="1"/>
        </w:numPr>
        <w:rPr>
          <w:rFonts w:asciiTheme="minorHAnsi" w:hAnsiTheme="minorHAnsi" w:cstheme="minorHAnsi"/>
          <w:szCs w:val="24"/>
        </w:rPr>
      </w:pPr>
      <w:r w:rsidRPr="000434C2">
        <w:rPr>
          <w:rFonts w:asciiTheme="minorHAnsi" w:hAnsiTheme="minorHAnsi" w:cstheme="minorHAnsi"/>
          <w:b/>
          <w:bCs/>
          <w:szCs w:val="24"/>
        </w:rPr>
        <w:t>Identity &amp; Access Management :</w:t>
      </w:r>
      <w:r w:rsidRPr="000434C2">
        <w:rPr>
          <w:rFonts w:asciiTheme="minorHAnsi" w:hAnsiTheme="minorHAnsi" w:cstheme="minorHAnsi"/>
          <w:szCs w:val="24"/>
        </w:rPr>
        <w:t xml:space="preserve"> Aider les clients à assurer à la fois la sécurité des identités et des accès, et une expérience utilisateur fluide,</w:t>
      </w:r>
    </w:p>
    <w:p w14:paraId="507B41B6" w14:textId="4487307C" w:rsidR="00BE02D8" w:rsidRPr="00BE02D8" w:rsidRDefault="00BE02D8" w:rsidP="00BE02D8">
      <w:pPr>
        <w:pStyle w:val="ListParagraph"/>
        <w:keepNext/>
        <w:numPr>
          <w:ilvl w:val="0"/>
          <w:numId w:val="1"/>
        </w:numPr>
        <w:rPr>
          <w:rFonts w:asciiTheme="minorHAnsi" w:hAnsiTheme="minorHAnsi" w:cstheme="minorHAnsi"/>
          <w:szCs w:val="24"/>
        </w:rPr>
      </w:pPr>
      <w:r w:rsidRPr="000434C2">
        <w:rPr>
          <w:rFonts w:asciiTheme="minorHAnsi" w:hAnsiTheme="minorHAnsi" w:cstheme="minorHAnsi"/>
          <w:b/>
          <w:bCs/>
          <w:szCs w:val="24"/>
        </w:rPr>
        <w:t xml:space="preserve">Cyber </w:t>
      </w:r>
      <w:proofErr w:type="spellStart"/>
      <w:r w:rsidRPr="000434C2">
        <w:rPr>
          <w:rFonts w:asciiTheme="minorHAnsi" w:hAnsiTheme="minorHAnsi" w:cstheme="minorHAnsi"/>
          <w:b/>
          <w:bCs/>
          <w:szCs w:val="24"/>
        </w:rPr>
        <w:t>Strategy</w:t>
      </w:r>
      <w:proofErr w:type="spellEnd"/>
      <w:r w:rsidRPr="000434C2">
        <w:rPr>
          <w:rFonts w:asciiTheme="minorHAnsi" w:hAnsiTheme="minorHAnsi" w:cstheme="minorHAnsi"/>
          <w:b/>
          <w:bCs/>
          <w:szCs w:val="24"/>
        </w:rPr>
        <w:t xml:space="preserve"> :</w:t>
      </w:r>
      <w:r w:rsidRPr="000434C2">
        <w:rPr>
          <w:rFonts w:asciiTheme="minorHAnsi" w:hAnsiTheme="minorHAnsi" w:cstheme="minorHAnsi"/>
          <w:szCs w:val="24"/>
        </w:rPr>
        <w:t xml:space="preserve"> Accompagner les clients à faire coïncider leur stratégie cyber idéale avec leurs objectifs stratégiques sur l’ensemble du périmètre de l’entreprise,</w:t>
      </w:r>
    </w:p>
    <w:p w14:paraId="32157B67" w14:textId="77777777" w:rsidR="005F7A18" w:rsidRPr="000434C2" w:rsidRDefault="005F7A18" w:rsidP="005F7A18">
      <w:pPr>
        <w:pStyle w:val="ListParagraph"/>
        <w:numPr>
          <w:ilvl w:val="0"/>
          <w:numId w:val="1"/>
        </w:numPr>
        <w:rPr>
          <w:rFonts w:asciiTheme="minorHAnsi" w:hAnsiTheme="minorHAnsi" w:cstheme="minorHAnsi"/>
          <w:szCs w:val="24"/>
        </w:rPr>
      </w:pPr>
      <w:proofErr w:type="spellStart"/>
      <w:r w:rsidRPr="000434C2">
        <w:rPr>
          <w:rFonts w:asciiTheme="minorHAnsi" w:hAnsiTheme="minorHAnsi" w:cstheme="minorHAnsi"/>
          <w:b/>
          <w:bCs/>
          <w:szCs w:val="24"/>
        </w:rPr>
        <w:t>Detect</w:t>
      </w:r>
      <w:proofErr w:type="spellEnd"/>
      <w:r w:rsidRPr="000434C2">
        <w:rPr>
          <w:rFonts w:asciiTheme="minorHAnsi" w:hAnsiTheme="minorHAnsi" w:cstheme="minorHAnsi"/>
          <w:b/>
          <w:bCs/>
          <w:szCs w:val="24"/>
        </w:rPr>
        <w:t xml:space="preserve"> &amp; </w:t>
      </w:r>
      <w:proofErr w:type="spellStart"/>
      <w:r w:rsidRPr="000434C2">
        <w:rPr>
          <w:rFonts w:asciiTheme="minorHAnsi" w:hAnsiTheme="minorHAnsi" w:cstheme="minorHAnsi"/>
          <w:b/>
          <w:bCs/>
          <w:szCs w:val="24"/>
        </w:rPr>
        <w:t>Respond</w:t>
      </w:r>
      <w:proofErr w:type="spellEnd"/>
      <w:r w:rsidRPr="000434C2">
        <w:rPr>
          <w:rFonts w:asciiTheme="minorHAnsi" w:hAnsiTheme="minorHAnsi" w:cstheme="minorHAnsi"/>
          <w:b/>
          <w:bCs/>
          <w:szCs w:val="24"/>
        </w:rPr>
        <w:t xml:space="preserve"> :</w:t>
      </w:r>
      <w:r w:rsidRPr="000434C2">
        <w:rPr>
          <w:rFonts w:asciiTheme="minorHAnsi" w:hAnsiTheme="minorHAnsi" w:cstheme="minorHAnsi"/>
          <w:szCs w:val="24"/>
        </w:rPr>
        <w:t xml:space="preserve"> Mettre en place des programmes de cyber défense et de gestion des incidents afin de faire face, de se protéger et de remédier aux cybers attaques,</w:t>
      </w:r>
    </w:p>
    <w:p w14:paraId="7D2BE23A" w14:textId="77777777" w:rsidR="005F7A18" w:rsidRPr="000434C2" w:rsidRDefault="005F7A18" w:rsidP="005F7A18">
      <w:pPr>
        <w:pStyle w:val="ListParagraph"/>
        <w:numPr>
          <w:ilvl w:val="0"/>
          <w:numId w:val="1"/>
        </w:numPr>
        <w:rPr>
          <w:rFonts w:asciiTheme="minorHAnsi" w:hAnsiTheme="minorHAnsi" w:cstheme="minorHAnsi"/>
          <w:szCs w:val="24"/>
        </w:rPr>
      </w:pPr>
      <w:r w:rsidRPr="000434C2">
        <w:rPr>
          <w:rFonts w:asciiTheme="minorHAnsi" w:hAnsiTheme="minorHAnsi" w:cstheme="minorHAnsi"/>
          <w:b/>
          <w:bCs/>
          <w:szCs w:val="24"/>
        </w:rPr>
        <w:t>Cloud Security :</w:t>
      </w:r>
      <w:r w:rsidRPr="000434C2">
        <w:rPr>
          <w:rFonts w:asciiTheme="minorHAnsi" w:hAnsiTheme="minorHAnsi" w:cstheme="minorHAnsi"/>
          <w:szCs w:val="24"/>
        </w:rPr>
        <w:t xml:space="preserve"> Réussir la migration de tous les processus métier d’une entreprise vers le Cloud et ce de manière sécurisée et privée,</w:t>
      </w:r>
    </w:p>
    <w:p w14:paraId="1792B3AC" w14:textId="77777777" w:rsidR="005F7A18" w:rsidRPr="000434C2" w:rsidRDefault="005F7A18" w:rsidP="005F7A18">
      <w:pPr>
        <w:pStyle w:val="ListParagraph"/>
        <w:numPr>
          <w:ilvl w:val="0"/>
          <w:numId w:val="1"/>
        </w:numPr>
        <w:rPr>
          <w:rFonts w:asciiTheme="minorHAnsi" w:hAnsiTheme="minorHAnsi" w:cstheme="minorHAnsi"/>
          <w:szCs w:val="24"/>
        </w:rPr>
      </w:pPr>
      <w:r w:rsidRPr="000434C2">
        <w:rPr>
          <w:rFonts w:asciiTheme="minorHAnsi" w:hAnsiTheme="minorHAnsi" w:cstheme="minorHAnsi"/>
          <w:b/>
          <w:bCs/>
          <w:szCs w:val="24"/>
        </w:rPr>
        <w:t xml:space="preserve">Data &amp; </w:t>
      </w:r>
      <w:proofErr w:type="spellStart"/>
      <w:r w:rsidRPr="000434C2">
        <w:rPr>
          <w:rFonts w:asciiTheme="minorHAnsi" w:hAnsiTheme="minorHAnsi" w:cstheme="minorHAnsi"/>
          <w:b/>
          <w:bCs/>
          <w:szCs w:val="24"/>
        </w:rPr>
        <w:t>Privacy</w:t>
      </w:r>
      <w:proofErr w:type="spellEnd"/>
      <w:r w:rsidRPr="000434C2">
        <w:rPr>
          <w:rFonts w:asciiTheme="minorHAnsi" w:hAnsiTheme="minorHAnsi" w:cstheme="minorHAnsi"/>
          <w:b/>
          <w:bCs/>
          <w:szCs w:val="24"/>
        </w:rPr>
        <w:t xml:space="preserve"> :</w:t>
      </w:r>
      <w:r w:rsidRPr="000434C2">
        <w:rPr>
          <w:rFonts w:asciiTheme="minorHAnsi" w:hAnsiTheme="minorHAnsi" w:cstheme="minorHAnsi"/>
          <w:szCs w:val="24"/>
        </w:rPr>
        <w:t xml:space="preserve"> Aider à la gestion des informations personnelles, sensibles et confidentielles que nos clients collectent, traitent et partagent,</w:t>
      </w:r>
    </w:p>
    <w:p w14:paraId="720396D6" w14:textId="77777777" w:rsidR="005F7A18" w:rsidRPr="000434C2" w:rsidRDefault="005F7A18" w:rsidP="005F7A18">
      <w:pPr>
        <w:pStyle w:val="ListParagraph"/>
        <w:numPr>
          <w:ilvl w:val="0"/>
          <w:numId w:val="1"/>
        </w:numPr>
        <w:rPr>
          <w:rFonts w:asciiTheme="minorHAnsi" w:hAnsiTheme="minorHAnsi" w:cstheme="minorHAnsi"/>
          <w:szCs w:val="24"/>
        </w:rPr>
      </w:pPr>
      <w:r w:rsidRPr="000434C2">
        <w:rPr>
          <w:rFonts w:asciiTheme="minorHAnsi" w:hAnsiTheme="minorHAnsi" w:cstheme="minorHAnsi"/>
          <w:b/>
          <w:bCs/>
          <w:szCs w:val="24"/>
        </w:rPr>
        <w:t>Application Security :</w:t>
      </w:r>
      <w:r w:rsidRPr="000434C2">
        <w:rPr>
          <w:rFonts w:asciiTheme="minorHAnsi" w:hAnsiTheme="minorHAnsi" w:cstheme="minorHAnsi"/>
          <w:szCs w:val="24"/>
        </w:rPr>
        <w:t xml:space="preserve"> Sécuriser les applications tout au long du cycle de développement des systèmes,</w:t>
      </w:r>
    </w:p>
    <w:p w14:paraId="0EBE8947" w14:textId="77777777" w:rsidR="005F7A18" w:rsidRPr="000434C2" w:rsidRDefault="005F7A18" w:rsidP="005F7A18">
      <w:pPr>
        <w:pStyle w:val="ListParagraph"/>
        <w:numPr>
          <w:ilvl w:val="0"/>
          <w:numId w:val="1"/>
        </w:numPr>
        <w:rPr>
          <w:rFonts w:asciiTheme="minorHAnsi" w:hAnsiTheme="minorHAnsi" w:cstheme="minorHAnsi"/>
          <w:szCs w:val="24"/>
        </w:rPr>
      </w:pPr>
      <w:r w:rsidRPr="000434C2">
        <w:rPr>
          <w:rFonts w:asciiTheme="minorHAnsi" w:hAnsiTheme="minorHAnsi" w:cstheme="minorHAnsi"/>
          <w:b/>
          <w:bCs/>
          <w:szCs w:val="24"/>
        </w:rPr>
        <w:t>Infrastructure Security :</w:t>
      </w:r>
      <w:r w:rsidRPr="000434C2">
        <w:rPr>
          <w:rFonts w:asciiTheme="minorHAnsi" w:hAnsiTheme="minorHAnsi" w:cstheme="minorHAnsi"/>
          <w:szCs w:val="24"/>
        </w:rPr>
        <w:t xml:space="preserve"> Définir les bons mécanismes afin de sécuriser le réseau et les infrastructures des organisations,</w:t>
      </w:r>
    </w:p>
    <w:p w14:paraId="3EA53419" w14:textId="77777777" w:rsidR="005F7A18" w:rsidRPr="000434C2" w:rsidRDefault="005F7A18" w:rsidP="005F7A18">
      <w:pPr>
        <w:pStyle w:val="ListParagraph"/>
        <w:numPr>
          <w:ilvl w:val="0"/>
          <w:numId w:val="1"/>
        </w:numPr>
        <w:rPr>
          <w:rFonts w:asciiTheme="minorHAnsi" w:hAnsiTheme="minorHAnsi" w:cstheme="minorHAnsi"/>
          <w:szCs w:val="24"/>
        </w:rPr>
      </w:pPr>
      <w:proofErr w:type="spellStart"/>
      <w:r w:rsidRPr="000434C2">
        <w:rPr>
          <w:rFonts w:asciiTheme="minorHAnsi" w:hAnsiTheme="minorHAnsi" w:cstheme="minorHAnsi"/>
          <w:b/>
          <w:bCs/>
          <w:szCs w:val="24"/>
        </w:rPr>
        <w:t>Emerging</w:t>
      </w:r>
      <w:proofErr w:type="spellEnd"/>
      <w:r w:rsidRPr="000434C2">
        <w:rPr>
          <w:rFonts w:asciiTheme="minorHAnsi" w:hAnsiTheme="minorHAnsi" w:cstheme="minorHAnsi"/>
          <w:b/>
          <w:bCs/>
          <w:szCs w:val="24"/>
        </w:rPr>
        <w:t xml:space="preserve"> Technologies :</w:t>
      </w:r>
      <w:r w:rsidRPr="000434C2">
        <w:rPr>
          <w:rFonts w:asciiTheme="minorHAnsi" w:hAnsiTheme="minorHAnsi" w:cstheme="minorHAnsi"/>
          <w:szCs w:val="24"/>
        </w:rPr>
        <w:t xml:space="preserve"> Sécuriser les technologies de nouvelle génération, telles que l'Internet des objets (IoT) et les systèmes de contrôle industriel (ICS),</w:t>
      </w:r>
    </w:p>
    <w:p w14:paraId="62CC6B9C" w14:textId="77777777" w:rsidR="005F7A18" w:rsidRPr="00FF03C1" w:rsidRDefault="005F7A18" w:rsidP="005F7A18">
      <w:pPr>
        <w:pStyle w:val="ListParagraph"/>
        <w:numPr>
          <w:ilvl w:val="0"/>
          <w:numId w:val="1"/>
        </w:numPr>
        <w:rPr>
          <w:rFonts w:asciiTheme="minorHAnsi" w:hAnsiTheme="minorHAnsi" w:cstheme="minorHAnsi"/>
          <w:szCs w:val="24"/>
        </w:rPr>
      </w:pPr>
      <w:r w:rsidRPr="000434C2">
        <w:rPr>
          <w:rFonts w:asciiTheme="minorHAnsi" w:hAnsiTheme="minorHAnsi" w:cstheme="minorHAnsi"/>
          <w:b/>
          <w:bCs/>
          <w:szCs w:val="24"/>
        </w:rPr>
        <w:t>Offensive Security :</w:t>
      </w:r>
      <w:r w:rsidRPr="000434C2">
        <w:rPr>
          <w:rFonts w:asciiTheme="minorHAnsi" w:hAnsiTheme="minorHAnsi" w:cstheme="minorHAnsi"/>
          <w:szCs w:val="24"/>
        </w:rPr>
        <w:t xml:space="preserve"> Aider les organisations à évaluer leur résilience face aux cyberattaques en testant et examinant leurs systèmes.</w:t>
      </w:r>
    </w:p>
    <w:p w14:paraId="57493948" w14:textId="77777777" w:rsidR="005F7A18" w:rsidRPr="00F37DD2" w:rsidRDefault="005F7A18" w:rsidP="00F37DD2">
      <w:pPr>
        <w:pStyle w:val="Heading2"/>
      </w:pPr>
      <w:bookmarkStart w:id="10" w:name="_Toc136379444"/>
      <w:r w:rsidRPr="00F37DD2">
        <w:t>Pilier Principal</w:t>
      </w:r>
      <w:bookmarkEnd w:id="10"/>
    </w:p>
    <w:p w14:paraId="7C71B9B7" w14:textId="25E13415" w:rsidR="000D767C" w:rsidRDefault="005F7A18" w:rsidP="000D767C">
      <w:pPr>
        <w:ind w:firstLine="708"/>
      </w:pPr>
      <w:r>
        <w:t xml:space="preserve">Le pilier dans lequel j’ai effectué mon stage est le pilier </w:t>
      </w:r>
      <w:r w:rsidR="00A5374F">
        <w:t>Identity &amp; Ac</w:t>
      </w:r>
      <w:r w:rsidR="00A67FC1">
        <w:t>c</w:t>
      </w:r>
      <w:r w:rsidR="00A5374F">
        <w:t xml:space="preserve">ess Management </w:t>
      </w:r>
      <w:r w:rsidR="00A67FC1">
        <w:t>(</w:t>
      </w:r>
      <w:r w:rsidR="00A5374F">
        <w:t>IAM</w:t>
      </w:r>
      <w:r w:rsidR="00A67FC1">
        <w:t>)</w:t>
      </w:r>
      <w:r>
        <w:t xml:space="preserve"> qui vise à aider les clients </w:t>
      </w:r>
      <w:r w:rsidR="006524F3">
        <w:t>avec la</w:t>
      </w:r>
      <w:r>
        <w:t xml:space="preserve"> </w:t>
      </w:r>
      <w:r w:rsidR="00F75FC7">
        <w:t>gouvernance et la gestion des identités et des accès</w:t>
      </w:r>
      <w:r>
        <w:t xml:space="preserve"> dans une ère où la cyber</w:t>
      </w:r>
      <w:r w:rsidR="005F636C">
        <w:t>sécurité</w:t>
      </w:r>
      <w:r>
        <w:t xml:space="preserve"> est omniprésente.</w:t>
      </w:r>
      <w:r w:rsidR="005E3EB5">
        <w:t xml:space="preserve"> Deloitte accompagne la conception, l’analyse et l’implémentation de processus IAM garantissant une gouvernance et une gestion opérationnelle fiables des identités et des accès</w:t>
      </w:r>
      <w:r w:rsidR="00BF1CC7">
        <w:t xml:space="preserve"> en </w:t>
      </w:r>
      <w:r w:rsidR="00BF1CC7" w:rsidRPr="00BF1CC7">
        <w:t>se bas</w:t>
      </w:r>
      <w:r w:rsidR="00BF1CC7">
        <w:t>ent</w:t>
      </w:r>
      <w:r w:rsidR="00BF1CC7" w:rsidRPr="00BF1CC7">
        <w:t xml:space="preserve"> sur des référentiels reconnus sur le marché dans ses projets visant à renforcer la maturité des politiques IAM, et met son expertise des technologies ainsi que sa connaissance fine du marché</w:t>
      </w:r>
      <w:r w:rsidR="000D767C">
        <w:t xml:space="preserve"> à la disposition de ses clients, permettant ainsi d’appréhender avec sérénité des thématiques d’actualité, dont :</w:t>
      </w:r>
    </w:p>
    <w:p w14:paraId="271FF1F7" w14:textId="296AD2D2" w:rsidR="000D767C" w:rsidRDefault="00CC2D97" w:rsidP="00CC2D97">
      <w:pPr>
        <w:pStyle w:val="ListParagraph"/>
        <w:numPr>
          <w:ilvl w:val="1"/>
          <w:numId w:val="5"/>
        </w:numPr>
      </w:pPr>
      <w:r>
        <w:t>La</w:t>
      </w:r>
      <w:r w:rsidR="000D767C">
        <w:t xml:space="preserve"> fédération des identités et des accès dans le cloud ;</w:t>
      </w:r>
    </w:p>
    <w:p w14:paraId="0F92615B" w14:textId="1CDBFFB3" w:rsidR="000D767C" w:rsidRDefault="00CC2D97" w:rsidP="00CC2D97">
      <w:pPr>
        <w:pStyle w:val="ListParagraph"/>
        <w:numPr>
          <w:ilvl w:val="1"/>
          <w:numId w:val="5"/>
        </w:numPr>
      </w:pPr>
      <w:r>
        <w:t>Le</w:t>
      </w:r>
      <w:r w:rsidR="000D767C">
        <w:t xml:space="preserve"> choix et la typologie de l’outillage IAM ;</w:t>
      </w:r>
    </w:p>
    <w:p w14:paraId="099122F5" w14:textId="2D244E1B" w:rsidR="000D767C" w:rsidRDefault="00CC2D97" w:rsidP="00CC2D97">
      <w:pPr>
        <w:pStyle w:val="ListParagraph"/>
        <w:numPr>
          <w:ilvl w:val="1"/>
          <w:numId w:val="5"/>
        </w:numPr>
      </w:pPr>
      <w:r>
        <w:t>Les</w:t>
      </w:r>
      <w:r w:rsidR="000D767C">
        <w:t xml:space="preserve"> politiques de sécurité et d’authentification ;</w:t>
      </w:r>
    </w:p>
    <w:p w14:paraId="5BBC533F" w14:textId="62194F97" w:rsidR="000D767C" w:rsidRDefault="00CC2D97" w:rsidP="00CC2D97">
      <w:pPr>
        <w:pStyle w:val="ListParagraph"/>
        <w:numPr>
          <w:ilvl w:val="1"/>
          <w:numId w:val="5"/>
        </w:numPr>
      </w:pPr>
      <w:r>
        <w:t>L’adaptabilité</w:t>
      </w:r>
      <w:r w:rsidR="000D767C">
        <w:t xml:space="preserve"> et la qualité des processus IAM ;</w:t>
      </w:r>
    </w:p>
    <w:p w14:paraId="41305DE9" w14:textId="6213AEEE" w:rsidR="000D767C" w:rsidRDefault="00CC2D97" w:rsidP="00CC2D97">
      <w:pPr>
        <w:pStyle w:val="ListParagraph"/>
        <w:numPr>
          <w:ilvl w:val="1"/>
          <w:numId w:val="5"/>
        </w:numPr>
      </w:pPr>
      <w:r>
        <w:t>Le</w:t>
      </w:r>
      <w:r w:rsidR="000D767C">
        <w:t xml:space="preserve"> contrôle de l’accès aux ressources sensibles ;</w:t>
      </w:r>
    </w:p>
    <w:p w14:paraId="2F27516E" w14:textId="0A429AE6" w:rsidR="005F7A18" w:rsidRDefault="00CC2D97" w:rsidP="00CC2D97">
      <w:pPr>
        <w:pStyle w:val="ListParagraph"/>
        <w:numPr>
          <w:ilvl w:val="1"/>
          <w:numId w:val="5"/>
        </w:numPr>
      </w:pPr>
      <w:r>
        <w:t>La</w:t>
      </w:r>
      <w:r w:rsidR="000D767C">
        <w:t xml:space="preserve"> conformité aux cadres législatifs facilitée par l’outillage IAM/IAG.</w:t>
      </w:r>
    </w:p>
    <w:p w14:paraId="4E58DC43" w14:textId="3817C2D5" w:rsidR="00E8649A" w:rsidRDefault="001215E1" w:rsidP="00BC133A">
      <w:r w:rsidRPr="001215E1">
        <w:t>Compte tenu de l’évolution rapide des métiers et des systèmes d’information vers plus d’ouverture et de synergie, Deloitte fournit l’expertise métier et technologique nécessaire pour répondre aux enjeux liés à la transformation numérique de ses clients :</w:t>
      </w:r>
    </w:p>
    <w:p w14:paraId="5977106F" w14:textId="19FA3FD1" w:rsidR="008C546B" w:rsidRDefault="00CC2D97" w:rsidP="00CC2D97">
      <w:pPr>
        <w:pStyle w:val="ListParagraph"/>
        <w:numPr>
          <w:ilvl w:val="1"/>
          <w:numId w:val="4"/>
        </w:numPr>
      </w:pPr>
      <w:r w:rsidRPr="008C546B">
        <w:t>Fédération</w:t>
      </w:r>
      <w:r w:rsidR="008C546B" w:rsidRPr="008C546B">
        <w:t xml:space="preserve"> des identités, intégration des filiales et ouverture aux partenaires ; </w:t>
      </w:r>
    </w:p>
    <w:p w14:paraId="6C1206B1" w14:textId="2A9CE02B" w:rsidR="008C546B" w:rsidRDefault="00CC2D97" w:rsidP="00CC2D97">
      <w:pPr>
        <w:pStyle w:val="ListParagraph"/>
        <w:numPr>
          <w:ilvl w:val="1"/>
          <w:numId w:val="4"/>
        </w:numPr>
      </w:pPr>
      <w:r w:rsidRPr="008C546B">
        <w:t>Protection</w:t>
      </w:r>
      <w:r w:rsidR="008C546B" w:rsidRPr="008C546B">
        <w:t xml:space="preserve"> des actifs, renforcement de la sécurité des données ;</w:t>
      </w:r>
    </w:p>
    <w:p w14:paraId="780BB528" w14:textId="325EDB9B" w:rsidR="008C546B" w:rsidRDefault="00CC2D97" w:rsidP="00CC2D97">
      <w:pPr>
        <w:pStyle w:val="ListParagraph"/>
        <w:numPr>
          <w:ilvl w:val="1"/>
          <w:numId w:val="4"/>
        </w:numPr>
      </w:pPr>
      <w:r w:rsidRPr="008C546B">
        <w:t>Amélioration</w:t>
      </w:r>
      <w:r w:rsidR="008C546B" w:rsidRPr="008C546B">
        <w:t xml:space="preserve"> des processus d’intégration des nouveaux arrivants ; </w:t>
      </w:r>
    </w:p>
    <w:p w14:paraId="33E2FDA1" w14:textId="4746C8E8" w:rsidR="008C546B" w:rsidRDefault="00CC2D97" w:rsidP="00CC2D97">
      <w:pPr>
        <w:pStyle w:val="ListParagraph"/>
        <w:numPr>
          <w:ilvl w:val="1"/>
          <w:numId w:val="4"/>
        </w:numPr>
      </w:pPr>
      <w:r w:rsidRPr="008C546B">
        <w:t>Intégration</w:t>
      </w:r>
      <w:r w:rsidR="008C546B" w:rsidRPr="008C546B">
        <w:t xml:space="preserve"> des politiques d’entreprise en matière de gestion des accès et habilitations sensibles ; </w:t>
      </w:r>
    </w:p>
    <w:p w14:paraId="06810367" w14:textId="7A7D826B" w:rsidR="008C546B" w:rsidRDefault="00CC2D97" w:rsidP="00CC2D97">
      <w:pPr>
        <w:pStyle w:val="ListParagraph"/>
        <w:numPr>
          <w:ilvl w:val="1"/>
          <w:numId w:val="4"/>
        </w:numPr>
      </w:pPr>
      <w:r w:rsidRPr="008C546B">
        <w:t>Respect</w:t>
      </w:r>
      <w:r w:rsidR="008C546B" w:rsidRPr="008C546B">
        <w:t xml:space="preserve"> des cadres de conformité applicables au secteur d’activité ; </w:t>
      </w:r>
    </w:p>
    <w:p w14:paraId="69ABDF57" w14:textId="01B76EF8" w:rsidR="000D767C" w:rsidRDefault="00CC2D97" w:rsidP="00CC2D97">
      <w:pPr>
        <w:pStyle w:val="ListParagraph"/>
        <w:numPr>
          <w:ilvl w:val="1"/>
          <w:numId w:val="4"/>
        </w:numPr>
      </w:pPr>
      <w:r w:rsidRPr="008C546B">
        <w:t>Maîtrise</w:t>
      </w:r>
      <w:r w:rsidR="008C546B" w:rsidRPr="008C546B">
        <w:t xml:space="preserve"> des coûts et des risques organisationnels et opérationnels.</w:t>
      </w:r>
    </w:p>
    <w:p w14:paraId="126BAD60" w14:textId="77777777" w:rsidR="005F7A18" w:rsidRDefault="005F7A18" w:rsidP="005F7A18">
      <w:pPr>
        <w:ind w:firstLine="708"/>
      </w:pPr>
      <w:r>
        <w:t>Dans un environnement où les menaces et les risques liés à la cybercriminalité sont de plus en plus présents, il est essentiel pour les entreprises de développer une stratégie de cybersécurité solide qui réponde à leurs besoins spécifiques et qui soit alignée sur leurs objectifs globaux.</w:t>
      </w:r>
    </w:p>
    <w:p w14:paraId="3B99C2DE" w14:textId="77777777" w:rsidR="00F63C8C" w:rsidRDefault="005F7A18" w:rsidP="00F63C8C">
      <w:pPr>
        <w:ind w:firstLine="708"/>
      </w:pPr>
      <w:r>
        <w:t xml:space="preserve">Le pilier </w:t>
      </w:r>
      <w:r w:rsidR="00137356">
        <w:t>IAM</w:t>
      </w:r>
      <w:r>
        <w:t xml:space="preserve"> se concentre sur cette dimension stratégique</w:t>
      </w:r>
      <w:r w:rsidR="00137356">
        <w:t xml:space="preserve"> et </w:t>
      </w:r>
      <w:proofErr w:type="spellStart"/>
      <w:r w:rsidR="00137356">
        <w:t>téchnique</w:t>
      </w:r>
      <w:proofErr w:type="spellEnd"/>
      <w:r>
        <w:t xml:space="preserve"> en travaillant étroitement avec les clients pour comprendre leurs objectifs, leurs défis et leurs priorités.</w:t>
      </w:r>
    </w:p>
    <w:p w14:paraId="161E3788" w14:textId="2DA55AD1" w:rsidR="005F7A18" w:rsidRPr="009D672E" w:rsidRDefault="005F7A18" w:rsidP="00F63C8C">
      <w:pPr>
        <w:ind w:firstLine="708"/>
        <w:rPr>
          <w:b/>
        </w:rPr>
      </w:pPr>
      <w:r>
        <w:t xml:space="preserve"> </w:t>
      </w:r>
      <w:bookmarkStart w:id="11" w:name="_Toc136379445"/>
      <w:r w:rsidRPr="009D672E">
        <w:rPr>
          <w:b/>
        </w:rPr>
        <w:t>Description du déroulement de stage</w:t>
      </w:r>
      <w:bookmarkEnd w:id="11"/>
    </w:p>
    <w:p w14:paraId="20452504" w14:textId="77777777" w:rsidR="005F7A18" w:rsidRPr="007C0CA2" w:rsidRDefault="005F7A18" w:rsidP="005F7A18">
      <w:pPr>
        <w:ind w:firstLine="708"/>
      </w:pPr>
      <w:r w:rsidRPr="007C0CA2">
        <w:t>Le 6 février 2023, j'ai entamé mon stage au sein de Deloitte MCC. La première journée a été consacrée à l'intégration, au cours de laquelle notre senior manager et l'équipe des ressources humaines nous ont présenté l'organisation et les activités de Deloitte. Nous avons également eu un aperçu des différents piliers et de l'équipe. Par la suite, nous avons entamé les formations d'intégration ainsi que les formations sur les différentes plateformes d'e-learning.</w:t>
      </w:r>
    </w:p>
    <w:p w14:paraId="17A9BE4E" w14:textId="77777777" w:rsidR="005F7A18" w:rsidRPr="007C0CA2" w:rsidRDefault="005F7A18" w:rsidP="005F7A18">
      <w:pPr>
        <w:ind w:firstLine="708"/>
      </w:pPr>
      <w:r w:rsidRPr="007C0CA2">
        <w:t xml:space="preserve">Une semaine plus tard, j'ai été intégré à mon pilier principal, qui est le pilier </w:t>
      </w:r>
      <w:proofErr w:type="spellStart"/>
      <w:r w:rsidRPr="007C0CA2">
        <w:t>Cyberstrat</w:t>
      </w:r>
      <w:proofErr w:type="spellEnd"/>
      <w:r w:rsidRPr="007C0CA2">
        <w:t>, et on m'a attribué mon sujet de stage. J'ai commencé par effectuer des recherches approfondies sur le sujet, ainsi que sur les normes et les standards internationaux qui me guideront dans l'élaboration de ma solution. Ensuite, j'ai défini l'approche à suivre et les différents services que je devais aborder pour ma solution. J'ai entamé la phase de conception de ma solution tout en suivant des formations complémentaires qui m'ont aidé dans cette démarche. De plus, j'ai régulièrement eu des points de suivi avec mon encadrant pour discuter de l'avancement du projet et recevoir des suggestions d'amélioration.</w:t>
      </w:r>
    </w:p>
    <w:p w14:paraId="65F6847C" w14:textId="77777777" w:rsidR="005F7A18" w:rsidRPr="007C0CA2" w:rsidRDefault="005F7A18" w:rsidP="005F7A18">
      <w:pPr>
        <w:ind w:firstLine="708"/>
      </w:pPr>
      <w:r w:rsidRPr="007C0CA2">
        <w:t>Par la suite, j'ai été intégré dans une mission client en lien avec mon sujet de stage, où j'ai pu constater concrètement l'utilité de ma solution et sa contribution à l'amélioration de la qualité du travail. Cette expérience m'a permis de mettre en pratique mes connaissances et de voir les résultats concrets de mes efforts.</w:t>
      </w:r>
    </w:p>
    <w:p w14:paraId="3D457432" w14:textId="77777777" w:rsidR="005F7A18" w:rsidRDefault="005F7A18" w:rsidP="005F7A18">
      <w:pPr>
        <w:ind w:firstLine="708"/>
      </w:pPr>
      <w:r w:rsidRPr="007C0CA2">
        <w:t>Dans l'ensemble, mon stage chez Deloitte MCC a été une occasion unique de développer mes compétences, d'acquérir une expérience précieuse dans le domaine de la cyber</w:t>
      </w:r>
      <w:r>
        <w:t>sécurité</w:t>
      </w:r>
      <w:r w:rsidRPr="007C0CA2">
        <w:t>, et de voir comment mes efforts peuvent avoir un impact réel sur les clients et leur activité. Je suis reconnaissant</w:t>
      </w:r>
      <w:r>
        <w:t>e</w:t>
      </w:r>
      <w:r w:rsidRPr="007C0CA2">
        <w:t xml:space="preserve"> d'avoir eu cette opportunité au sein d'une entreprise réputée telle que Deloitte.</w:t>
      </w:r>
    </w:p>
    <w:p w14:paraId="2C877244" w14:textId="77777777" w:rsidR="005F7A18" w:rsidRDefault="005F7A18" w:rsidP="00EB01CD">
      <w:pPr>
        <w:pStyle w:val="Heading2"/>
      </w:pPr>
      <w:bookmarkStart w:id="12" w:name="_Toc136379446"/>
      <w:r w:rsidRPr="00BF0D74">
        <w:t>Conclusion</w:t>
      </w:r>
      <w:bookmarkEnd w:id="12"/>
    </w:p>
    <w:p w14:paraId="633754D8" w14:textId="77777777" w:rsidR="005F7A18" w:rsidRPr="00DB309C" w:rsidRDefault="005F7A18" w:rsidP="005F7A18">
      <w:pPr>
        <w:ind w:firstLine="708"/>
      </w:pPr>
      <w:r w:rsidRPr="00DB309C">
        <w:t xml:space="preserve">En conclusion, ce premier chapitre nous a permis de poser les bases de notre rapport de stage en présentant l'organisme d'accueil, l'équipe Cyber du service Risk Advisory et le pilier </w:t>
      </w:r>
      <w:proofErr w:type="spellStart"/>
      <w:r w:rsidRPr="00DB309C">
        <w:t>Cyberstrat</w:t>
      </w:r>
      <w:proofErr w:type="spellEnd"/>
      <w:r w:rsidRPr="00DB309C">
        <w:t xml:space="preserve"> auquel j'ai été rattaché. Nous avons également décrit le déroulement de ma période de stage, mettant en évidence les différentes étapes et activités auxquelles j'ai participé.</w:t>
      </w:r>
    </w:p>
    <w:p w14:paraId="5CBEE0DF" w14:textId="77777777" w:rsidR="005F7A18" w:rsidRPr="00DB309C" w:rsidRDefault="005F7A18" w:rsidP="005F7A18">
      <w:pPr>
        <w:ind w:firstLine="708"/>
      </w:pPr>
      <w:r w:rsidRPr="00DB309C">
        <w:t>Ce chapitre a été essentiel pour contextualiser notre expérience de stage et fournir une compréhension claire de l'environnement dans lequel nous avons évolué. Il a permis de mettre en lumière l'importance de la cybersécurité et de la stratégie en matière de cybersécurité dans les entreprises actuelles, où les risques liés à la cybercriminalité sont omniprésents.</w:t>
      </w:r>
    </w:p>
    <w:p w14:paraId="21C5B543" w14:textId="77777777" w:rsidR="005F7A18" w:rsidRPr="00DB309C" w:rsidRDefault="005F7A18" w:rsidP="005F7A18">
      <w:pPr>
        <w:ind w:firstLine="708"/>
      </w:pPr>
      <w:r w:rsidRPr="00DB309C">
        <w:t xml:space="preserve">À travers notre intégration dans l'équipe </w:t>
      </w:r>
      <w:proofErr w:type="spellStart"/>
      <w:r w:rsidRPr="00DB309C">
        <w:t>Cyberstrat</w:t>
      </w:r>
      <w:proofErr w:type="spellEnd"/>
      <w:r w:rsidRPr="00DB309C">
        <w:t>, nous avons pu développer nos connaissances et nos compétences dans le domaine de la cybersécurité, en nous familiarisant avec les normes et les meilleures pratiques internationales. Nous avons également eu l'occasion de mettre en pratique nos connaissances en participant à une mission client, où nous avons constaté l'impact concret de nos travaux sur l'amélioration de la sécurité et de la qualité du travail au sein de l'entreprise cliente.</w:t>
      </w:r>
    </w:p>
    <w:p w14:paraId="38C7948C" w14:textId="548269ED" w:rsidR="005F7A18" w:rsidRDefault="005F7A18" w:rsidP="005F7A18">
      <w:pPr>
        <w:ind w:firstLine="708"/>
      </w:pPr>
      <w:r w:rsidRPr="00DB309C">
        <w:t>Ce premier chapitre jette les bases pour les chapitres à venir, où nous approfondirons les détails de notre projet, les méthodologies utilisées, les résultats obtenus et les enseignements tirés de notre expérience de stage.</w:t>
      </w:r>
    </w:p>
    <w:p w14:paraId="2A2695F8" w14:textId="25542203" w:rsidR="004428C7" w:rsidRDefault="004428C7" w:rsidP="005F7A18">
      <w:pPr>
        <w:ind w:firstLine="708"/>
      </w:pPr>
    </w:p>
    <w:p w14:paraId="27A99B8B" w14:textId="30C0DDCB" w:rsidR="004428C7" w:rsidRDefault="004428C7" w:rsidP="005F7A18">
      <w:pPr>
        <w:ind w:firstLine="708"/>
      </w:pPr>
    </w:p>
    <w:p w14:paraId="7209745C" w14:textId="6FC1CF6D" w:rsidR="004428C7" w:rsidRDefault="004428C7" w:rsidP="005F7A18">
      <w:pPr>
        <w:ind w:firstLine="708"/>
      </w:pPr>
    </w:p>
    <w:p w14:paraId="793F78E9" w14:textId="130E8DA4" w:rsidR="004428C7" w:rsidRDefault="004428C7" w:rsidP="005F7A18">
      <w:pPr>
        <w:ind w:firstLine="708"/>
      </w:pPr>
    </w:p>
    <w:p w14:paraId="305C7DF5" w14:textId="6758EE60" w:rsidR="004428C7" w:rsidRDefault="004428C7" w:rsidP="005F7A18">
      <w:pPr>
        <w:ind w:firstLine="708"/>
      </w:pPr>
    </w:p>
    <w:p w14:paraId="59BDD8ED" w14:textId="6337E632" w:rsidR="004428C7" w:rsidRDefault="004428C7" w:rsidP="005F7A18">
      <w:pPr>
        <w:ind w:firstLine="708"/>
      </w:pPr>
    </w:p>
    <w:p w14:paraId="7286EDCB" w14:textId="3D5D7896" w:rsidR="004428C7" w:rsidRDefault="004428C7" w:rsidP="005F7A18">
      <w:pPr>
        <w:ind w:firstLine="708"/>
      </w:pPr>
    </w:p>
    <w:p w14:paraId="45E7E570" w14:textId="6C59D672" w:rsidR="004428C7" w:rsidRDefault="004428C7" w:rsidP="005F7A18">
      <w:pPr>
        <w:ind w:firstLine="708"/>
      </w:pPr>
    </w:p>
    <w:p w14:paraId="4D84CEAC" w14:textId="7AF96EAD" w:rsidR="004428C7" w:rsidRDefault="004428C7" w:rsidP="005F7A18">
      <w:pPr>
        <w:ind w:firstLine="708"/>
      </w:pPr>
    </w:p>
    <w:p w14:paraId="4E17ED04" w14:textId="06EC8A33" w:rsidR="004428C7" w:rsidRDefault="004428C7" w:rsidP="005F7A18">
      <w:pPr>
        <w:ind w:firstLine="708"/>
      </w:pPr>
    </w:p>
    <w:p w14:paraId="3B7E6E8A" w14:textId="7C637DD2" w:rsidR="004428C7" w:rsidRDefault="004428C7" w:rsidP="005F7A18">
      <w:pPr>
        <w:ind w:firstLine="708"/>
      </w:pPr>
    </w:p>
    <w:p w14:paraId="0FDECB64" w14:textId="712D7698" w:rsidR="004428C7" w:rsidRDefault="004428C7" w:rsidP="005F7A18">
      <w:pPr>
        <w:ind w:firstLine="708"/>
      </w:pPr>
    </w:p>
    <w:p w14:paraId="782B990E" w14:textId="3B9BA765" w:rsidR="004428C7" w:rsidRDefault="004428C7" w:rsidP="005F7A18">
      <w:pPr>
        <w:ind w:firstLine="708"/>
      </w:pPr>
    </w:p>
    <w:p w14:paraId="5D71AA87" w14:textId="6CA7D8E7" w:rsidR="004428C7" w:rsidRDefault="004428C7" w:rsidP="005F7A18">
      <w:pPr>
        <w:ind w:firstLine="708"/>
      </w:pPr>
    </w:p>
    <w:p w14:paraId="5875C315" w14:textId="77777777" w:rsidR="004428C7" w:rsidRDefault="004428C7" w:rsidP="004428C7"/>
    <w:p w14:paraId="22AA5370" w14:textId="7B4FAC00" w:rsidR="004428C7" w:rsidRDefault="004428C7" w:rsidP="005F7A18">
      <w:pPr>
        <w:ind w:firstLine="708"/>
      </w:pPr>
    </w:p>
    <w:p w14:paraId="3A8684AB" w14:textId="559C79F3" w:rsidR="004428C7" w:rsidRDefault="004428C7" w:rsidP="005F7A18">
      <w:pPr>
        <w:ind w:firstLine="708"/>
      </w:pPr>
    </w:p>
    <w:p w14:paraId="6EFF3358" w14:textId="77777777" w:rsidR="004428C7" w:rsidRDefault="004428C7" w:rsidP="005F7A18">
      <w:pPr>
        <w:ind w:firstLine="708"/>
      </w:pPr>
    </w:p>
    <w:p w14:paraId="787671AE" w14:textId="22CFD43C" w:rsidR="00D74BAF" w:rsidRPr="005F7A18" w:rsidRDefault="00D74BAF" w:rsidP="00FE5101"/>
    <w:p w14:paraId="4B591A11" w14:textId="7BC23985" w:rsidR="004428C7" w:rsidRDefault="004428C7" w:rsidP="00974E7C">
      <w:pPr>
        <w:pStyle w:val="Heading2"/>
      </w:pPr>
      <w:r>
        <w:t>Contexte du projet </w:t>
      </w:r>
    </w:p>
    <w:p w14:paraId="7A047971" w14:textId="578E4EFE" w:rsidR="004428C7" w:rsidRDefault="004428C7" w:rsidP="00974E7C">
      <w:pPr>
        <w:pStyle w:val="Heading2"/>
        <w:numPr>
          <w:ilvl w:val="2"/>
          <w:numId w:val="3"/>
        </w:numPr>
      </w:pPr>
      <w:r>
        <w:t xml:space="preserve">Contexte générale  </w:t>
      </w:r>
    </w:p>
    <w:p w14:paraId="773D3C0A" w14:textId="77777777" w:rsidR="004428C7" w:rsidRPr="004428C7" w:rsidRDefault="004428C7" w:rsidP="005F2128">
      <w:pPr>
        <w:pStyle w:val="paragraph"/>
        <w:spacing w:before="0" w:beforeAutospacing="0" w:after="0" w:afterAutospacing="0" w:line="360" w:lineRule="auto"/>
        <w:textAlignment w:val="baseline"/>
        <w:rPr>
          <w:rFonts w:ascii="Segoe UI" w:hAnsi="Segoe UI" w:cs="Segoe UI"/>
        </w:rPr>
      </w:pPr>
      <w:r w:rsidRPr="004428C7">
        <w:rPr>
          <w:rStyle w:val="normaltextrun"/>
          <w:rFonts w:ascii="Calibri" w:hAnsi="Calibri" w:cs="Calibri"/>
        </w:rPr>
        <w:t>La « dé-</w:t>
      </w:r>
      <w:proofErr w:type="spellStart"/>
      <w:r w:rsidRPr="004428C7">
        <w:rPr>
          <w:rStyle w:val="normaltextrun"/>
          <w:rFonts w:ascii="Calibri" w:hAnsi="Calibri" w:cs="Calibri"/>
        </w:rPr>
        <w:t>périmètrisation</w:t>
      </w:r>
      <w:proofErr w:type="spellEnd"/>
      <w:r w:rsidRPr="004428C7">
        <w:rPr>
          <w:rStyle w:val="normaltextrun"/>
          <w:rFonts w:ascii="Calibri" w:hAnsi="Calibri" w:cs="Calibri"/>
        </w:rPr>
        <w:t xml:space="preserve"> » du système d’information (SI) d’entreprise, vision anticipatrice imaginée par le </w:t>
      </w:r>
      <w:proofErr w:type="spellStart"/>
      <w:r w:rsidRPr="004428C7">
        <w:rPr>
          <w:rStyle w:val="normaltextrun"/>
          <w:rFonts w:ascii="Calibri" w:hAnsi="Calibri" w:cs="Calibri"/>
        </w:rPr>
        <w:t>Jericho</w:t>
      </w:r>
      <w:proofErr w:type="spellEnd"/>
      <w:r w:rsidRPr="004428C7">
        <w:rPr>
          <w:rStyle w:val="normaltextrun"/>
          <w:rFonts w:ascii="Calibri" w:hAnsi="Calibri" w:cs="Calibri"/>
        </w:rPr>
        <w:t xml:space="preserve"> Forum au début des années 2000, est en passe de devenir une réalité grâce à l’adoption massive du Cloud et du télétravail.</w:t>
      </w:r>
      <w:r w:rsidRPr="004428C7">
        <w:rPr>
          <w:rStyle w:val="eop"/>
          <w:rFonts w:ascii="Calibri" w:hAnsi="Calibri" w:cs="Calibri"/>
        </w:rPr>
        <w:t> </w:t>
      </w:r>
    </w:p>
    <w:p w14:paraId="03353A75" w14:textId="77777777" w:rsidR="004428C7" w:rsidRPr="004428C7" w:rsidRDefault="004428C7" w:rsidP="005F2128">
      <w:pPr>
        <w:pStyle w:val="paragraph"/>
        <w:spacing w:before="0" w:beforeAutospacing="0" w:after="0" w:afterAutospacing="0" w:line="360" w:lineRule="auto"/>
        <w:textAlignment w:val="baseline"/>
        <w:rPr>
          <w:rFonts w:ascii="Segoe UI" w:hAnsi="Segoe UI" w:cs="Segoe UI"/>
        </w:rPr>
      </w:pPr>
      <w:r w:rsidRPr="004428C7">
        <w:rPr>
          <w:rStyle w:val="normaltextrun"/>
          <w:rFonts w:ascii="Calibri" w:hAnsi="Calibri" w:cs="Calibri"/>
        </w:rPr>
        <w:t>D’un SI centralisé où les ressources sont pour la plupart hébergées au niveau des Datacenters de l’entreprise et où les utilisateurs travaillent majoritairement depuis les locaux de l’entreprise, nous évoluons vers un SI décentralisé où les ressources sont réparties entre les Datacenters et un ou plusieurs environnements Cloud, et où les utilisateurs peuvent travailler depuis n’importe où.</w:t>
      </w:r>
      <w:r w:rsidRPr="004428C7">
        <w:rPr>
          <w:rStyle w:val="eop"/>
          <w:rFonts w:ascii="Calibri" w:hAnsi="Calibri" w:cs="Calibri"/>
        </w:rPr>
        <w:t> </w:t>
      </w:r>
    </w:p>
    <w:p w14:paraId="2C10407E" w14:textId="77777777" w:rsidR="004428C7" w:rsidRPr="004428C7" w:rsidRDefault="004428C7" w:rsidP="005F2128">
      <w:pPr>
        <w:pStyle w:val="paragraph"/>
        <w:spacing w:before="0" w:beforeAutospacing="0" w:after="0" w:afterAutospacing="0" w:line="360" w:lineRule="auto"/>
        <w:textAlignment w:val="baseline"/>
        <w:rPr>
          <w:rFonts w:ascii="Segoe UI" w:hAnsi="Segoe UI" w:cs="Segoe UI"/>
        </w:rPr>
      </w:pPr>
      <w:r w:rsidRPr="004428C7">
        <w:rPr>
          <w:rStyle w:val="normaltextrun"/>
          <w:rFonts w:ascii="Calibri" w:hAnsi="Calibri" w:cs="Calibri"/>
        </w:rPr>
        <w:t>Face à une telle transformation qui a pour effet d’augmenter la surface d’attaque du SI et à une menace cyber qui trouve presque toujours le moyen de s’introduire dans le SI, les modèles de sécurité traditionnels, basés sur la mise en œuvre de périmètres de sécurité réseau et de zones de confiance sont remis en question.</w:t>
      </w:r>
      <w:r w:rsidRPr="004428C7">
        <w:rPr>
          <w:rStyle w:val="eop"/>
          <w:rFonts w:ascii="Calibri" w:hAnsi="Calibri" w:cs="Calibri"/>
        </w:rPr>
        <w:t> </w:t>
      </w:r>
    </w:p>
    <w:p w14:paraId="0686FF24" w14:textId="63359B57" w:rsidR="004428C7" w:rsidRDefault="004428C7" w:rsidP="005F2128">
      <w:pPr>
        <w:pStyle w:val="paragraph"/>
        <w:spacing w:before="0" w:beforeAutospacing="0" w:after="0" w:afterAutospacing="0" w:line="360" w:lineRule="auto"/>
        <w:textAlignment w:val="baseline"/>
        <w:rPr>
          <w:rStyle w:val="normaltextrun"/>
          <w:rFonts w:ascii="Calibri" w:hAnsi="Calibri" w:cs="Calibri"/>
        </w:rPr>
      </w:pPr>
      <w:r w:rsidRPr="004428C7">
        <w:rPr>
          <w:rStyle w:val="normaltextrun"/>
          <w:rFonts w:ascii="Calibri" w:hAnsi="Calibri" w:cs="Calibri"/>
        </w:rPr>
        <w:t xml:space="preserve">Dans ce contexte, la philosophie </w:t>
      </w:r>
      <w:proofErr w:type="spellStart"/>
      <w:r w:rsidRPr="004428C7">
        <w:rPr>
          <w:rStyle w:val="normaltextrun"/>
          <w:rFonts w:ascii="Calibri" w:hAnsi="Calibri" w:cs="Calibri"/>
        </w:rPr>
        <w:t>Zero</w:t>
      </w:r>
      <w:proofErr w:type="spellEnd"/>
      <w:r w:rsidRPr="004428C7">
        <w:rPr>
          <w:rStyle w:val="normaltextrun"/>
          <w:rFonts w:ascii="Calibri" w:hAnsi="Calibri" w:cs="Calibri"/>
        </w:rPr>
        <w:t xml:space="preserve"> Trust connait un engouement important. Cependant, si les principes théoriques sont aujourd’hui relativement bien connus et compris, nombreuses sont les entreprises à s’interroger sur la démarche concrète de mise en œuvre d’un modèle </w:t>
      </w:r>
      <w:proofErr w:type="spellStart"/>
      <w:r w:rsidRPr="004428C7">
        <w:rPr>
          <w:rStyle w:val="normaltextrun"/>
          <w:rFonts w:ascii="Calibri" w:hAnsi="Calibri" w:cs="Calibri"/>
        </w:rPr>
        <w:t>Zero</w:t>
      </w:r>
      <w:proofErr w:type="spellEnd"/>
      <w:r w:rsidRPr="004428C7">
        <w:rPr>
          <w:rStyle w:val="normaltextrun"/>
          <w:rFonts w:ascii="Calibri" w:hAnsi="Calibri" w:cs="Calibri"/>
        </w:rPr>
        <w:t xml:space="preserve"> Trust</w:t>
      </w:r>
      <w:r>
        <w:rPr>
          <w:rStyle w:val="normaltextrun"/>
          <w:rFonts w:ascii="Calibri" w:hAnsi="Calibri" w:cs="Calibri"/>
        </w:rPr>
        <w:t>.</w:t>
      </w:r>
    </w:p>
    <w:p w14:paraId="1A955729" w14:textId="77777777" w:rsidR="004428C7" w:rsidRPr="004428C7" w:rsidRDefault="004428C7" w:rsidP="005F2128">
      <w:pPr>
        <w:pStyle w:val="paragraph"/>
        <w:spacing w:before="0" w:beforeAutospacing="0" w:after="0" w:afterAutospacing="0" w:line="360" w:lineRule="auto"/>
        <w:textAlignment w:val="baseline"/>
        <w:rPr>
          <w:rFonts w:ascii="Segoe UI" w:hAnsi="Segoe UI" w:cs="Segoe UI"/>
        </w:rPr>
      </w:pPr>
    </w:p>
    <w:p w14:paraId="3166939B" w14:textId="59B76614" w:rsidR="004428C7" w:rsidRDefault="005F2128" w:rsidP="00974E7C">
      <w:pPr>
        <w:pStyle w:val="Heading2"/>
        <w:numPr>
          <w:ilvl w:val="2"/>
          <w:numId w:val="3"/>
        </w:numPr>
      </w:pPr>
      <w:r>
        <w:t>Objectifs</w:t>
      </w:r>
      <w:r w:rsidR="004428C7">
        <w:t> </w:t>
      </w:r>
    </w:p>
    <w:p w14:paraId="4FFA5AF9" w14:textId="3342B049" w:rsidR="005F2128" w:rsidRDefault="005F2128" w:rsidP="005F2128">
      <w:pPr>
        <w:rPr>
          <w:rStyle w:val="eop"/>
          <w:rFonts w:cs="Calibri"/>
          <w:color w:val="000000"/>
          <w:szCs w:val="24"/>
          <w:shd w:val="clear" w:color="auto" w:fill="FFFFFF"/>
        </w:rPr>
      </w:pPr>
      <w:r w:rsidRPr="005F2128">
        <w:rPr>
          <w:rStyle w:val="normaltextrun"/>
          <w:rFonts w:cs="Calibri"/>
          <w:color w:val="000000"/>
          <w:szCs w:val="24"/>
          <w:shd w:val="clear" w:color="auto" w:fill="FFFFFF"/>
        </w:rPr>
        <w:t xml:space="preserve">Le stage a pour objectifs de </w:t>
      </w:r>
      <w:r w:rsidRPr="005F2128">
        <w:rPr>
          <w:rStyle w:val="normaltextrun"/>
          <w:rFonts w:cs="Calibri"/>
          <w:b/>
          <w:bCs/>
          <w:color w:val="000000"/>
          <w:szCs w:val="24"/>
          <w:shd w:val="clear" w:color="auto" w:fill="FFFFFF"/>
        </w:rPr>
        <w:t xml:space="preserve">démontrer la faisabilité d’une architecture </w:t>
      </w:r>
      <w:proofErr w:type="spellStart"/>
      <w:r w:rsidRPr="005F2128">
        <w:rPr>
          <w:rStyle w:val="normaltextrun"/>
          <w:rFonts w:cs="Calibri"/>
          <w:b/>
          <w:bCs/>
          <w:color w:val="000000"/>
          <w:szCs w:val="24"/>
          <w:shd w:val="clear" w:color="auto" w:fill="FFFFFF"/>
        </w:rPr>
        <w:t>Zero</w:t>
      </w:r>
      <w:proofErr w:type="spellEnd"/>
      <w:r w:rsidRPr="005F2128">
        <w:rPr>
          <w:rStyle w:val="normaltextrun"/>
          <w:rFonts w:cs="Calibri"/>
          <w:b/>
          <w:bCs/>
          <w:color w:val="000000"/>
          <w:szCs w:val="24"/>
          <w:shd w:val="clear" w:color="auto" w:fill="FFFFFF"/>
        </w:rPr>
        <w:t xml:space="preserve"> Trust</w:t>
      </w:r>
      <w:r w:rsidRPr="005F2128">
        <w:rPr>
          <w:rStyle w:val="normaltextrun"/>
          <w:rFonts w:cs="Calibri"/>
          <w:color w:val="000000"/>
          <w:szCs w:val="24"/>
          <w:shd w:val="clear" w:color="auto" w:fill="FFFFFF"/>
        </w:rPr>
        <w:t xml:space="preserve"> – </w:t>
      </w:r>
      <w:r w:rsidRPr="005F2128">
        <w:rPr>
          <w:rStyle w:val="normaltextrun"/>
          <w:rFonts w:cs="Calibri"/>
          <w:b/>
          <w:bCs/>
          <w:color w:val="000000"/>
          <w:szCs w:val="24"/>
          <w:shd w:val="clear" w:color="auto" w:fill="FFFFFF"/>
        </w:rPr>
        <w:t xml:space="preserve">avec un focus sur l’architecture </w:t>
      </w:r>
      <w:proofErr w:type="spellStart"/>
      <w:r w:rsidRPr="005F2128">
        <w:rPr>
          <w:rStyle w:val="normaltextrun"/>
          <w:rFonts w:cs="Calibri"/>
          <w:b/>
          <w:bCs/>
          <w:color w:val="000000"/>
          <w:szCs w:val="24"/>
          <w:shd w:val="clear" w:color="auto" w:fill="FFFFFF"/>
        </w:rPr>
        <w:t>Zero</w:t>
      </w:r>
      <w:proofErr w:type="spellEnd"/>
      <w:r w:rsidRPr="005F2128">
        <w:rPr>
          <w:rStyle w:val="normaltextrun"/>
          <w:rFonts w:cs="Calibri"/>
          <w:b/>
          <w:bCs/>
          <w:color w:val="000000"/>
          <w:szCs w:val="24"/>
          <w:shd w:val="clear" w:color="auto" w:fill="FFFFFF"/>
        </w:rPr>
        <w:t xml:space="preserve"> Trust IAM</w:t>
      </w:r>
      <w:r w:rsidRPr="005F2128">
        <w:rPr>
          <w:rStyle w:val="normaltextrun"/>
          <w:rFonts w:cs="Calibri"/>
          <w:color w:val="000000"/>
          <w:szCs w:val="24"/>
          <w:shd w:val="clear" w:color="auto" w:fill="FFFFFF"/>
        </w:rPr>
        <w:t xml:space="preserve"> - et </w:t>
      </w:r>
      <w:r w:rsidRPr="005F2128">
        <w:rPr>
          <w:rStyle w:val="normaltextrun"/>
          <w:rFonts w:cs="Calibri"/>
          <w:b/>
          <w:bCs/>
          <w:color w:val="000000"/>
          <w:szCs w:val="24"/>
          <w:shd w:val="clear" w:color="auto" w:fill="FFFFFF"/>
        </w:rPr>
        <w:t>d’évaluer son niveau de sécurité via la conception et la mise en œuvre d’un démonstrateur</w:t>
      </w:r>
      <w:r w:rsidRPr="005F2128">
        <w:rPr>
          <w:rStyle w:val="normaltextrun"/>
          <w:rFonts w:cs="Calibri"/>
          <w:color w:val="000000"/>
          <w:szCs w:val="24"/>
          <w:shd w:val="clear" w:color="auto" w:fill="FFFFFF"/>
        </w:rPr>
        <w:t>.</w:t>
      </w:r>
      <w:r w:rsidRPr="005F2128">
        <w:rPr>
          <w:rStyle w:val="eop"/>
          <w:rFonts w:cs="Calibri"/>
          <w:color w:val="000000"/>
          <w:szCs w:val="24"/>
          <w:shd w:val="clear" w:color="auto" w:fill="FFFFFF"/>
        </w:rPr>
        <w:t> </w:t>
      </w:r>
    </w:p>
    <w:p w14:paraId="2071A53B" w14:textId="77777777" w:rsidR="005F2128" w:rsidRPr="005F2128" w:rsidRDefault="005F2128" w:rsidP="005F2128">
      <w:pPr>
        <w:rPr>
          <w:rFonts w:cs="Calibri"/>
          <w:color w:val="000000"/>
          <w:szCs w:val="24"/>
          <w:shd w:val="clear" w:color="auto" w:fill="FFFFFF"/>
        </w:rPr>
      </w:pPr>
    </w:p>
    <w:p w14:paraId="7C9C9BEA" w14:textId="77777777" w:rsidR="004428C7" w:rsidRPr="004428C7" w:rsidRDefault="004428C7" w:rsidP="004428C7"/>
    <w:p w14:paraId="42DC9190" w14:textId="34914825" w:rsidR="005F2128" w:rsidRDefault="005F2128" w:rsidP="00974E7C">
      <w:pPr>
        <w:pStyle w:val="Heading2"/>
        <w:numPr>
          <w:ilvl w:val="2"/>
          <w:numId w:val="3"/>
        </w:numPr>
      </w:pPr>
      <w:r>
        <w:t>Travaux à réaliser</w:t>
      </w:r>
    </w:p>
    <w:p w14:paraId="7635D54A" w14:textId="77777777" w:rsidR="005F2128" w:rsidRPr="005F2128" w:rsidRDefault="005F2128" w:rsidP="005F2128">
      <w:pPr>
        <w:pStyle w:val="paragraph"/>
        <w:spacing w:before="0" w:beforeAutospacing="0" w:after="0" w:afterAutospacing="0" w:line="360" w:lineRule="auto"/>
        <w:textAlignment w:val="baseline"/>
        <w:rPr>
          <w:rFonts w:ascii="Calibri" w:hAnsi="Calibri" w:cs="Calibri"/>
        </w:rPr>
      </w:pPr>
      <w:r w:rsidRPr="005F2128">
        <w:rPr>
          <w:rStyle w:val="normaltextrun"/>
          <w:rFonts w:ascii="Calibri" w:hAnsi="Calibri" w:cs="Calibri"/>
        </w:rPr>
        <w:t xml:space="preserve">Sous la tutelle </w:t>
      </w:r>
      <w:proofErr w:type="gramStart"/>
      <w:r w:rsidRPr="005F2128">
        <w:rPr>
          <w:rStyle w:val="normaltextrun"/>
          <w:rFonts w:ascii="Calibri" w:hAnsi="Calibri" w:cs="Calibri"/>
        </w:rPr>
        <w:t>d’</w:t>
      </w:r>
      <w:proofErr w:type="spellStart"/>
      <w:r w:rsidRPr="005F2128">
        <w:rPr>
          <w:rStyle w:val="normaltextrun"/>
          <w:rFonts w:ascii="Calibri" w:hAnsi="Calibri" w:cs="Calibri"/>
        </w:rPr>
        <w:t>un.e</w:t>
      </w:r>
      <w:proofErr w:type="spellEnd"/>
      <w:proofErr w:type="gramEnd"/>
      <w:r w:rsidRPr="005F2128">
        <w:rPr>
          <w:rStyle w:val="normaltextrun"/>
          <w:rFonts w:ascii="Calibri" w:hAnsi="Calibri" w:cs="Calibri"/>
        </w:rPr>
        <w:t xml:space="preserve"> </w:t>
      </w:r>
      <w:proofErr w:type="spellStart"/>
      <w:r w:rsidRPr="005F2128">
        <w:rPr>
          <w:rStyle w:val="normaltextrun"/>
          <w:rFonts w:ascii="Calibri" w:hAnsi="Calibri" w:cs="Calibri"/>
        </w:rPr>
        <w:t>consultant.e</w:t>
      </w:r>
      <w:proofErr w:type="spellEnd"/>
      <w:r w:rsidRPr="005F2128">
        <w:rPr>
          <w:rStyle w:val="normaltextrun"/>
          <w:rFonts w:ascii="Calibri" w:hAnsi="Calibri" w:cs="Calibri"/>
        </w:rPr>
        <w:t xml:space="preserve"> et le pilotage d’</w:t>
      </w:r>
      <w:proofErr w:type="spellStart"/>
      <w:r w:rsidRPr="005F2128">
        <w:rPr>
          <w:rStyle w:val="normaltextrun"/>
          <w:rFonts w:ascii="Calibri" w:hAnsi="Calibri" w:cs="Calibri"/>
        </w:rPr>
        <w:t>un.e</w:t>
      </w:r>
      <w:proofErr w:type="spellEnd"/>
      <w:r w:rsidRPr="005F2128">
        <w:rPr>
          <w:rStyle w:val="normaltextrun"/>
          <w:rFonts w:ascii="Calibri" w:hAnsi="Calibri" w:cs="Calibri"/>
        </w:rPr>
        <w:t xml:space="preserve"> manager, le/la stagiaire pourra être </w:t>
      </w:r>
      <w:proofErr w:type="spellStart"/>
      <w:r w:rsidRPr="005F2128">
        <w:rPr>
          <w:rStyle w:val="normaltextrun"/>
          <w:rFonts w:ascii="Calibri" w:hAnsi="Calibri" w:cs="Calibri"/>
        </w:rPr>
        <w:t>amené.e</w:t>
      </w:r>
      <w:proofErr w:type="spellEnd"/>
      <w:r w:rsidRPr="005F2128">
        <w:rPr>
          <w:rStyle w:val="normaltextrun"/>
          <w:rFonts w:ascii="Calibri" w:hAnsi="Calibri" w:cs="Calibri"/>
        </w:rPr>
        <w:t xml:space="preserve"> à réaliser une partie ou la totalité des travaux suivants :</w:t>
      </w:r>
      <w:r w:rsidRPr="005F2128">
        <w:rPr>
          <w:rStyle w:val="eop"/>
          <w:rFonts w:ascii="Calibri" w:hAnsi="Calibri" w:cs="Calibri"/>
        </w:rPr>
        <w:t> </w:t>
      </w:r>
    </w:p>
    <w:p w14:paraId="0A446CED" w14:textId="77777777" w:rsidR="005F2128" w:rsidRPr="005F2128" w:rsidRDefault="005F2128" w:rsidP="005F2128">
      <w:pPr>
        <w:pStyle w:val="paragraph"/>
        <w:numPr>
          <w:ilvl w:val="0"/>
          <w:numId w:val="7"/>
        </w:numPr>
        <w:spacing w:before="0" w:beforeAutospacing="0" w:after="0" w:afterAutospacing="0" w:line="360" w:lineRule="auto"/>
        <w:ind w:left="1080" w:firstLine="0"/>
        <w:textAlignment w:val="baseline"/>
        <w:rPr>
          <w:rFonts w:ascii="Calibri" w:hAnsi="Calibri" w:cs="Calibri"/>
        </w:rPr>
      </w:pPr>
      <w:r w:rsidRPr="005F2128">
        <w:rPr>
          <w:rStyle w:val="normaltextrun"/>
          <w:rFonts w:ascii="Calibri" w:hAnsi="Calibri" w:cs="Calibri"/>
        </w:rPr>
        <w:t>Définition des cas d’usage du démonstrateur et son architecture fonctionnelle</w:t>
      </w:r>
      <w:r w:rsidRPr="005F2128">
        <w:rPr>
          <w:rStyle w:val="eop"/>
          <w:rFonts w:ascii="Calibri" w:hAnsi="Calibri" w:cs="Calibri"/>
        </w:rPr>
        <w:t> </w:t>
      </w:r>
    </w:p>
    <w:p w14:paraId="7E136914" w14:textId="77777777" w:rsidR="005F2128" w:rsidRPr="005F2128" w:rsidRDefault="005F2128" w:rsidP="005F2128">
      <w:pPr>
        <w:pStyle w:val="paragraph"/>
        <w:numPr>
          <w:ilvl w:val="0"/>
          <w:numId w:val="7"/>
        </w:numPr>
        <w:spacing w:before="0" w:beforeAutospacing="0" w:after="0" w:afterAutospacing="0" w:line="360" w:lineRule="auto"/>
        <w:ind w:left="1080" w:firstLine="0"/>
        <w:textAlignment w:val="baseline"/>
        <w:rPr>
          <w:rFonts w:ascii="Calibri" w:hAnsi="Calibri" w:cs="Calibri"/>
        </w:rPr>
      </w:pPr>
      <w:r w:rsidRPr="005F2128">
        <w:rPr>
          <w:rStyle w:val="normaltextrun"/>
          <w:rFonts w:ascii="Calibri" w:hAnsi="Calibri" w:cs="Calibri"/>
        </w:rPr>
        <w:t xml:space="preserve">Identification et étude des solutions du marché permettant la mise en œuvre d’une architecture </w:t>
      </w:r>
      <w:proofErr w:type="spellStart"/>
      <w:r w:rsidRPr="005F2128">
        <w:rPr>
          <w:rStyle w:val="normaltextrun"/>
          <w:rFonts w:ascii="Calibri" w:hAnsi="Calibri" w:cs="Calibri"/>
        </w:rPr>
        <w:t>Zero</w:t>
      </w:r>
      <w:proofErr w:type="spellEnd"/>
      <w:r w:rsidRPr="005F2128">
        <w:rPr>
          <w:rStyle w:val="normaltextrun"/>
          <w:rFonts w:ascii="Calibri" w:hAnsi="Calibri" w:cs="Calibri"/>
        </w:rPr>
        <w:t xml:space="preserve"> Trust</w:t>
      </w:r>
      <w:r w:rsidRPr="005F2128">
        <w:rPr>
          <w:rStyle w:val="eop"/>
          <w:rFonts w:ascii="Calibri" w:hAnsi="Calibri" w:cs="Calibri"/>
        </w:rPr>
        <w:t> </w:t>
      </w:r>
    </w:p>
    <w:p w14:paraId="49B3322E" w14:textId="77777777" w:rsidR="005F2128" w:rsidRPr="005F2128" w:rsidRDefault="005F2128" w:rsidP="005F2128">
      <w:pPr>
        <w:pStyle w:val="paragraph"/>
        <w:numPr>
          <w:ilvl w:val="0"/>
          <w:numId w:val="7"/>
        </w:numPr>
        <w:spacing w:before="0" w:beforeAutospacing="0" w:after="0" w:afterAutospacing="0" w:line="360" w:lineRule="auto"/>
        <w:ind w:left="1080" w:firstLine="0"/>
        <w:textAlignment w:val="baseline"/>
        <w:rPr>
          <w:rFonts w:ascii="Calibri" w:hAnsi="Calibri" w:cs="Calibri"/>
        </w:rPr>
      </w:pPr>
      <w:r w:rsidRPr="005F2128">
        <w:rPr>
          <w:rStyle w:val="normaltextrun"/>
          <w:rFonts w:ascii="Calibri" w:hAnsi="Calibri" w:cs="Calibri"/>
        </w:rPr>
        <w:t>Définition de l’architecture technique du démonstrateur</w:t>
      </w:r>
      <w:r w:rsidRPr="005F2128">
        <w:rPr>
          <w:rStyle w:val="eop"/>
          <w:rFonts w:ascii="Calibri" w:hAnsi="Calibri" w:cs="Calibri"/>
        </w:rPr>
        <w:t> </w:t>
      </w:r>
    </w:p>
    <w:p w14:paraId="7A98E9BF" w14:textId="77777777" w:rsidR="005F2128" w:rsidRPr="005F2128" w:rsidRDefault="005F2128" w:rsidP="005F2128">
      <w:pPr>
        <w:pStyle w:val="paragraph"/>
        <w:numPr>
          <w:ilvl w:val="0"/>
          <w:numId w:val="7"/>
        </w:numPr>
        <w:spacing w:before="0" w:beforeAutospacing="0" w:after="0" w:afterAutospacing="0" w:line="360" w:lineRule="auto"/>
        <w:ind w:left="1080" w:firstLine="0"/>
        <w:textAlignment w:val="baseline"/>
        <w:rPr>
          <w:rFonts w:ascii="Calibri" w:hAnsi="Calibri" w:cs="Calibri"/>
        </w:rPr>
      </w:pPr>
      <w:r w:rsidRPr="005F2128">
        <w:rPr>
          <w:rStyle w:val="normaltextrun"/>
          <w:rFonts w:ascii="Calibri" w:hAnsi="Calibri" w:cs="Calibri"/>
        </w:rPr>
        <w:t>Mise en œuvre du démonstrateur dans un environnement Cloud</w:t>
      </w:r>
      <w:r w:rsidRPr="005F2128">
        <w:rPr>
          <w:rStyle w:val="eop"/>
          <w:rFonts w:ascii="Calibri" w:hAnsi="Calibri" w:cs="Calibri"/>
        </w:rPr>
        <w:t> </w:t>
      </w:r>
    </w:p>
    <w:p w14:paraId="3BDDD57C" w14:textId="704CD39C" w:rsidR="005F2128" w:rsidRDefault="005F2128" w:rsidP="005F2128">
      <w:pPr>
        <w:pStyle w:val="paragraph"/>
        <w:numPr>
          <w:ilvl w:val="0"/>
          <w:numId w:val="7"/>
        </w:numPr>
        <w:spacing w:before="0" w:beforeAutospacing="0" w:after="0" w:afterAutospacing="0" w:line="360" w:lineRule="auto"/>
        <w:ind w:left="1080" w:firstLine="0"/>
        <w:textAlignment w:val="baseline"/>
        <w:rPr>
          <w:rStyle w:val="normaltextrun"/>
          <w:rFonts w:ascii="Calibri" w:hAnsi="Calibri" w:cs="Calibri"/>
        </w:rPr>
      </w:pPr>
      <w:r w:rsidRPr="005F2128">
        <w:rPr>
          <w:rStyle w:val="normaltextrun"/>
          <w:rFonts w:ascii="Calibri" w:hAnsi="Calibri" w:cs="Calibri"/>
        </w:rPr>
        <w:t>Evaluation du niveau de sécurité de la maquette et les limites des solutions actuelles</w:t>
      </w:r>
    </w:p>
    <w:p w14:paraId="4E5F0C5F" w14:textId="77777777" w:rsidR="005F2128" w:rsidRPr="005F2128" w:rsidRDefault="005F2128" w:rsidP="005F2128">
      <w:pPr>
        <w:pStyle w:val="paragraph"/>
        <w:spacing w:before="0" w:beforeAutospacing="0" w:after="0" w:afterAutospacing="0" w:line="360" w:lineRule="auto"/>
        <w:ind w:left="1080"/>
        <w:textAlignment w:val="baseline"/>
        <w:rPr>
          <w:rFonts w:ascii="Calibri" w:hAnsi="Calibri" w:cs="Calibri"/>
        </w:rPr>
      </w:pPr>
    </w:p>
    <w:p w14:paraId="28657214" w14:textId="4DDD93FC" w:rsidR="005F2128" w:rsidRDefault="00974E7C" w:rsidP="00974E7C">
      <w:pPr>
        <w:pStyle w:val="Heading2"/>
        <w:numPr>
          <w:ilvl w:val="2"/>
          <w:numId w:val="3"/>
        </w:numPr>
      </w:pPr>
      <w:r>
        <w:t> </w:t>
      </w:r>
      <w:r w:rsidR="005F2128" w:rsidRPr="005F2128">
        <w:t>Plan de projet</w:t>
      </w:r>
    </w:p>
    <w:p w14:paraId="3B91F01C" w14:textId="394EF7FF" w:rsidR="005F2128" w:rsidRDefault="005F2128" w:rsidP="005F2128"/>
    <w:p w14:paraId="258CBE4A" w14:textId="236CEFC1" w:rsidR="00974E7C" w:rsidRDefault="00974E7C" w:rsidP="005F2128"/>
    <w:p w14:paraId="253694E8" w14:textId="39FB614C" w:rsidR="00974E7C" w:rsidRDefault="00974E7C" w:rsidP="005F2128"/>
    <w:p w14:paraId="7BD0725A" w14:textId="06BFED6C" w:rsidR="00974E7C" w:rsidRDefault="00974E7C" w:rsidP="005F2128"/>
    <w:p w14:paraId="0C03EC21" w14:textId="0D8661B1" w:rsidR="00974E7C" w:rsidRDefault="00974E7C" w:rsidP="005F2128"/>
    <w:p w14:paraId="775E8383" w14:textId="7FE82BFA" w:rsidR="00974E7C" w:rsidRDefault="00974E7C" w:rsidP="005F2128"/>
    <w:p w14:paraId="08EC0B89" w14:textId="62834808" w:rsidR="00974E7C" w:rsidRDefault="00974E7C" w:rsidP="005F2128"/>
    <w:p w14:paraId="616F3CC3" w14:textId="037AE73A" w:rsidR="00974E7C" w:rsidRDefault="00974E7C" w:rsidP="005F2128"/>
    <w:p w14:paraId="1D053C24" w14:textId="6CE10106" w:rsidR="00974E7C" w:rsidRDefault="00974E7C" w:rsidP="005F2128"/>
    <w:p w14:paraId="0EF13C1E" w14:textId="07751120" w:rsidR="00974E7C" w:rsidRDefault="00974E7C" w:rsidP="005F2128"/>
    <w:p w14:paraId="311E9FF7" w14:textId="77777777" w:rsidR="00974E7C" w:rsidRDefault="00974E7C" w:rsidP="005F2128"/>
    <w:p w14:paraId="1515BD03" w14:textId="2B75B78C" w:rsidR="00974E7C" w:rsidRDefault="00974E7C" w:rsidP="00974E7C">
      <w:pPr>
        <w:pStyle w:val="Heading2"/>
        <w:numPr>
          <w:ilvl w:val="0"/>
          <w:numId w:val="0"/>
        </w:numPr>
      </w:pPr>
      <w:r>
        <w:t>Conclusion</w:t>
      </w:r>
    </w:p>
    <w:p w14:paraId="5E0F2E6E" w14:textId="77777777" w:rsidR="00974E7C" w:rsidRPr="00974E7C" w:rsidRDefault="00974E7C" w:rsidP="00974E7C"/>
    <w:p w14:paraId="00BA58C2" w14:textId="7EEB8810" w:rsidR="00974E7C" w:rsidRDefault="00974E7C" w:rsidP="00974E7C"/>
    <w:p w14:paraId="2CCFDD01" w14:textId="3D5E2756" w:rsidR="00974E7C" w:rsidRDefault="00974E7C" w:rsidP="00974E7C"/>
    <w:p w14:paraId="6017DC04" w14:textId="0E607420" w:rsidR="00974E7C" w:rsidRDefault="00974E7C" w:rsidP="00974E7C"/>
    <w:p w14:paraId="2553ADF8" w14:textId="1645BB5E" w:rsidR="00974E7C" w:rsidRDefault="00974E7C" w:rsidP="00974E7C"/>
    <w:p w14:paraId="0C31C870" w14:textId="6CE32882" w:rsidR="00974E7C" w:rsidRDefault="00974E7C" w:rsidP="00974E7C"/>
    <w:p w14:paraId="6195E96D" w14:textId="4F28F182" w:rsidR="00974E7C" w:rsidRDefault="00974E7C" w:rsidP="00974E7C"/>
    <w:p w14:paraId="70C5EC2E" w14:textId="74028663" w:rsidR="00974E7C" w:rsidRDefault="00974E7C" w:rsidP="00974E7C"/>
    <w:p w14:paraId="1FEA708A" w14:textId="7FEC193F" w:rsidR="00974E7C" w:rsidRDefault="00974E7C" w:rsidP="00974E7C"/>
    <w:p w14:paraId="1F919228" w14:textId="2EA0BD35" w:rsidR="00974E7C" w:rsidRDefault="00974E7C" w:rsidP="00974E7C"/>
    <w:p w14:paraId="67876854" w14:textId="50BA42B2" w:rsidR="00974E7C" w:rsidRDefault="00974E7C" w:rsidP="00974E7C"/>
    <w:p w14:paraId="149D7AE3" w14:textId="7880103B" w:rsidR="00974E7C" w:rsidRDefault="00974E7C" w:rsidP="00974E7C"/>
    <w:p w14:paraId="63FBA95B" w14:textId="489D0710" w:rsidR="00974E7C" w:rsidRDefault="00974E7C" w:rsidP="00974E7C"/>
    <w:p w14:paraId="4B24C615" w14:textId="5CCFE23A" w:rsidR="00974E7C" w:rsidRDefault="00974E7C" w:rsidP="00974E7C"/>
    <w:p w14:paraId="2E26B9AA" w14:textId="1EAD8C7F" w:rsidR="00974E7C" w:rsidRDefault="00974E7C" w:rsidP="00974E7C"/>
    <w:p w14:paraId="02F3A088" w14:textId="57624451" w:rsidR="00974E7C" w:rsidRDefault="00974E7C" w:rsidP="00974E7C"/>
    <w:p w14:paraId="6FE3B922" w14:textId="0E4238CD" w:rsidR="00974E7C" w:rsidRDefault="00974E7C" w:rsidP="00974E7C"/>
    <w:p w14:paraId="1D89D63C" w14:textId="4BEC7365" w:rsidR="00974E7C" w:rsidRDefault="00974E7C" w:rsidP="00974E7C"/>
    <w:p w14:paraId="4913BAFD" w14:textId="14F958D3" w:rsidR="00974E7C" w:rsidRDefault="00974E7C" w:rsidP="00974E7C"/>
    <w:p w14:paraId="3CD1531F" w14:textId="456E9624" w:rsidR="00974E7C" w:rsidRDefault="00974E7C" w:rsidP="00974E7C"/>
    <w:p w14:paraId="3E82C0AA" w14:textId="39260E94" w:rsidR="00974E7C" w:rsidRDefault="00974E7C" w:rsidP="00974E7C"/>
    <w:p w14:paraId="040A0EEC" w14:textId="10EB2E55" w:rsidR="00974E7C" w:rsidRDefault="00974E7C" w:rsidP="00974E7C"/>
    <w:p w14:paraId="295D2801" w14:textId="75D47FE2" w:rsidR="00974E7C" w:rsidRDefault="00974E7C" w:rsidP="00974E7C"/>
    <w:p w14:paraId="64CF5B5A" w14:textId="1561AACA" w:rsidR="00974E7C" w:rsidRDefault="00974E7C" w:rsidP="00974E7C"/>
    <w:p w14:paraId="5EE1CFC3" w14:textId="17EC5784" w:rsidR="00974E7C" w:rsidRDefault="00974E7C" w:rsidP="00974E7C"/>
    <w:p w14:paraId="60E6171A" w14:textId="76112A77" w:rsidR="00974E7C" w:rsidRDefault="00974E7C" w:rsidP="00974E7C"/>
    <w:p w14:paraId="0B971843" w14:textId="3E8A6DB9" w:rsidR="00974E7C" w:rsidRDefault="00974E7C" w:rsidP="00974E7C"/>
    <w:p w14:paraId="5FA03290" w14:textId="1FC0AEC8" w:rsidR="00974E7C" w:rsidRDefault="00974E7C" w:rsidP="00974E7C"/>
    <w:p w14:paraId="3DFDFAC9" w14:textId="538AB979" w:rsidR="00974E7C" w:rsidRDefault="00974E7C" w:rsidP="00974E7C"/>
    <w:p w14:paraId="0BFA499A" w14:textId="1BE648FA" w:rsidR="00974E7C" w:rsidRDefault="00974E7C" w:rsidP="00974E7C"/>
    <w:p w14:paraId="6C8A62DA" w14:textId="13FF42B4" w:rsidR="00974E7C" w:rsidRDefault="00974E7C" w:rsidP="00974E7C"/>
    <w:p w14:paraId="42AEB075" w14:textId="42B453C4" w:rsidR="00974E7C" w:rsidRDefault="00974E7C" w:rsidP="00974E7C"/>
    <w:p w14:paraId="1AFE6930" w14:textId="77777777" w:rsidR="00974E7C" w:rsidRDefault="00974E7C" w:rsidP="00974E7C"/>
    <w:p w14:paraId="01F07952" w14:textId="77777777" w:rsidR="00974E7C" w:rsidRDefault="00974E7C" w:rsidP="00974E7C">
      <w:r>
        <w:rPr>
          <w:noProof/>
        </w:rPr>
        <mc:AlternateContent>
          <mc:Choice Requires="wps">
            <w:drawing>
              <wp:anchor distT="0" distB="0" distL="114300" distR="114300" simplePos="0" relativeHeight="251661312" behindDoc="1" locked="0" layoutInCell="1" allowOverlap="1" wp14:anchorId="7D5E9D93" wp14:editId="31D00BCE">
                <wp:simplePos x="0" y="0"/>
                <wp:positionH relativeFrom="column">
                  <wp:posOffset>-313386</wp:posOffset>
                </wp:positionH>
                <wp:positionV relativeFrom="paragraph">
                  <wp:posOffset>84510</wp:posOffset>
                </wp:positionV>
                <wp:extent cx="6480313" cy="1053548"/>
                <wp:effectExtent l="0" t="0" r="15875" b="13335"/>
                <wp:wrapNone/>
                <wp:docPr id="1" name="Rectangle: Rounded Corners 1"/>
                <wp:cNvGraphicFramePr/>
                <a:graphic xmlns:a="http://schemas.openxmlformats.org/drawingml/2006/main">
                  <a:graphicData uri="http://schemas.microsoft.com/office/word/2010/wordprocessingShape">
                    <wps:wsp>
                      <wps:cNvSpPr/>
                      <wps:spPr>
                        <a:xfrm>
                          <a:off x="0" y="0"/>
                          <a:ext cx="6480313" cy="1053548"/>
                        </a:xfrm>
                        <a:prstGeom prst="roundRect">
                          <a:avLst/>
                        </a:prstGeom>
                        <a:solidFill>
                          <a:schemeClr val="accent1">
                            <a:lumMod val="20000"/>
                            <a:lumOff val="8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2FC4E9" id="Rectangle: Rounded Corners 1" o:spid="_x0000_s1026" style="position:absolute;margin-left:-24.7pt;margin-top:6.65pt;width:510.25pt;height:82.95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PSmQIAAAoGAAAOAAAAZHJzL2Uyb0RvYy54bWysVEtv2zAMvg/YfxB0X22nSZcZdYqgRYcB&#10;XRu0HXpWZak2IIuapMTJfv0o+ZGsr0Oxiy2+PpKfRJ6ebRtFNsK6GnRBs6OUEqE5lLV+Kuiv+8sv&#10;c0qcZ7pkCrQo6E44erb4/Om0NbmYQAWqFJYgiHZ5awpaeW/yJHG8Eg1zR2CERqME2zCPon1KSsta&#10;RG9UMknTk6QFWxoLXDiH2ovOSBcRX0rB/Y2UTniiCoq1+fi18fsYvsnilOVPlpmq5n0Z7ANVNKzW&#10;mHSEumCekbWtX0A1NbfgQPojDk0CUtZcxB6wmyx91s1dxYyIvSA5zow0uf8Hy683d2ZlkYbWuNzh&#10;MXSxlbYJf6yPbCNZu5EssfWEo/JkOk+Ps2NKONqydHY8m84Dnck+3FjnvwtoSDgU1MJal7d4JZEp&#10;trlyvvMf/EJKB6ouL2ulohCegThXlmwYXiDjXGifxXC1bn5C2enxIaT9VaIaL7xTzwc1lhQfVECK&#10;Bf6TROmP5j0ZErD8MO90UL+XF20hcbKnPZ78TolQjtK3QpK6RKInsd+xgZdUuIqVolPP3kwdAQOy&#10;RG5H7I7LN7C7y+n9Q6iIAzUGp+8V1gWPETEzaD8GN7UG+xqAwgvuM3f+A0kdNYGlRyh3K0ssdOPs&#10;DL+s8YVdMedXzOL84qTjTvI3+JEK2oJCf6KkAvvnNX3wx7FCKyUt7oOCut9rZgUl6ofGgfuWTadh&#10;gURhOvs6QcEeWh4PLXrdnAO+2Ay3n+HxGPy9Go7SQvOAq2sZsqKJaY65C8q9HYRz3+0pXH5cLJfR&#10;DZeGYf5K3xkewAOrYXjutw/Mmn7MPE7oNQy7g+XPBq3zDZEalmsPso5TuOe15xsXTpyVfjmGjXYo&#10;R6/9Cl/8BQAA//8DAFBLAwQUAAYACAAAACEA36AAZOIAAAAKAQAADwAAAGRycy9kb3ducmV2Lnht&#10;bEyPwUrDQBCG74LvsIzgrd2kKdbEbIqIBRERrKXobZsdk2B2Ns1uk+jTO570OPN//PNNvp5sKwbs&#10;feNIQTyPQCCVzjRUKdi9bmbXIHzQZHTrCBV8oYd1cX6W68y4kV5w2IZKcAn5TCuoQ+gyKX1Zo9V+&#10;7jokzj5cb3Xgsa+k6fXI5baViyi6klY3xBdq3eFdjeXn9mQVPB8fn74f9m9xZ6LkWA5jfG/eN0pd&#10;Xky3NyACTuEPhl99VoeCnQ7uRMaLVsFsmS4Z5SBJQDCQruIYxIEXq3QBssjl/xeKHwAAAP//AwBQ&#10;SwECLQAUAAYACAAAACEAtoM4kv4AAADhAQAAEwAAAAAAAAAAAAAAAAAAAAAAW0NvbnRlbnRfVHlw&#10;ZXNdLnhtbFBLAQItABQABgAIAAAAIQA4/SH/1gAAAJQBAAALAAAAAAAAAAAAAAAAAC8BAABfcmVs&#10;cy8ucmVsc1BLAQItABQABgAIAAAAIQAv+vPSmQIAAAoGAAAOAAAAAAAAAAAAAAAAAC4CAABkcnMv&#10;ZTJvRG9jLnhtbFBLAQItABQABgAIAAAAIQDfoABk4gAAAAoBAAAPAAAAAAAAAAAAAAAAAPMEAABk&#10;cnMvZG93bnJldi54bWxQSwUGAAAAAAQABADzAAAAAgYAAAAA&#10;" fillcolor="#d9e2f3 [660]" strokecolor="#8eaadb [1940]" strokeweight="1pt">
                <v:stroke joinstyle="miter"/>
              </v:roundrect>
            </w:pict>
          </mc:Fallback>
        </mc:AlternateContent>
      </w:r>
    </w:p>
    <w:p w14:paraId="2D650721" w14:textId="1F5FA5E4" w:rsidR="00974E7C" w:rsidRPr="0059466B" w:rsidRDefault="00974E7C" w:rsidP="0059466B">
      <w:pPr>
        <w:pStyle w:val="Heading1"/>
        <w:jc w:val="center"/>
        <w:rPr>
          <w:rFonts w:asciiTheme="minorHAnsi" w:hAnsiTheme="minorHAnsi" w:cs="Times New Roman"/>
          <w:b/>
          <w:bCs/>
          <w:color w:val="000000" w:themeColor="text1"/>
          <w:szCs w:val="24"/>
        </w:rPr>
      </w:pPr>
      <w:r w:rsidRPr="00997E73">
        <w:rPr>
          <w:rFonts w:asciiTheme="minorHAnsi" w:hAnsiTheme="minorHAnsi" w:cstheme="minorHAnsi"/>
          <w:b/>
          <w:bCs/>
          <w:color w:val="auto"/>
          <w:sz w:val="40"/>
          <w:szCs w:val="40"/>
        </w:rPr>
        <w:t xml:space="preserve">Chapitre </w:t>
      </w:r>
      <w:r>
        <w:rPr>
          <w:rFonts w:asciiTheme="minorHAnsi" w:hAnsiTheme="minorHAnsi" w:cstheme="minorHAnsi"/>
          <w:b/>
          <w:bCs/>
          <w:color w:val="auto"/>
          <w:sz w:val="40"/>
          <w:szCs w:val="40"/>
        </w:rPr>
        <w:t>2</w:t>
      </w:r>
      <w:r w:rsidRPr="00997E73">
        <w:rPr>
          <w:rFonts w:asciiTheme="minorHAnsi" w:hAnsiTheme="minorHAnsi" w:cstheme="minorHAnsi"/>
          <w:b/>
          <w:bCs/>
          <w:color w:val="auto"/>
          <w:sz w:val="40"/>
          <w:szCs w:val="40"/>
        </w:rPr>
        <w:t xml:space="preserve"> : </w:t>
      </w:r>
      <w:r>
        <w:rPr>
          <w:rFonts w:asciiTheme="minorHAnsi" w:hAnsiTheme="minorHAnsi" w:cstheme="minorHAnsi"/>
          <w:b/>
          <w:bCs/>
          <w:color w:val="auto"/>
          <w:sz w:val="40"/>
          <w:szCs w:val="40"/>
        </w:rPr>
        <w:t>Etat de l’art</w:t>
      </w:r>
      <w:r w:rsidRPr="00997E73">
        <w:rPr>
          <w:rFonts w:asciiTheme="minorHAnsi" w:hAnsiTheme="minorHAnsi" w:cstheme="minorHAnsi"/>
          <w:b/>
          <w:bCs/>
          <w:color w:val="auto"/>
          <w:sz w:val="40"/>
          <w:szCs w:val="40"/>
        </w:rPr>
        <w:t xml:space="preserve"> </w:t>
      </w:r>
      <w:r>
        <w:rPr>
          <w:rFonts w:asciiTheme="minorHAnsi" w:hAnsiTheme="minorHAnsi"/>
          <w:b/>
          <w:bCs/>
          <w:color w:val="000000" w:themeColor="text1"/>
        </w:rPr>
        <w:br w:type="page"/>
      </w:r>
      <w:r>
        <w:t>Introduction</w:t>
      </w:r>
    </w:p>
    <w:p w14:paraId="48387256" w14:textId="77777777" w:rsidR="00974E7C" w:rsidRDefault="00974E7C" w:rsidP="00974E7C">
      <w:r>
        <w:t xml:space="preserve">Avant d'entrer dans notre sujet, il faut d'abord clarifier les définitions des principaux concepts </w:t>
      </w:r>
    </w:p>
    <w:p w14:paraId="38872582" w14:textId="77777777" w:rsidR="00974E7C" w:rsidRDefault="00974E7C" w:rsidP="00974E7C">
      <w:proofErr w:type="gramStart"/>
      <w:r>
        <w:t>liés</w:t>
      </w:r>
      <w:proofErr w:type="gramEnd"/>
      <w:r>
        <w:t xml:space="preserve"> à notre projet, ce qui est l'objet de ce chapitre, où nous présenterons l'historique, la </w:t>
      </w:r>
    </w:p>
    <w:p w14:paraId="33B6C505" w14:textId="77777777" w:rsidR="00974E7C" w:rsidRDefault="00974E7C" w:rsidP="00974E7C">
      <w:proofErr w:type="gramStart"/>
      <w:r>
        <w:t>définition</w:t>
      </w:r>
      <w:proofErr w:type="gramEnd"/>
      <w:r>
        <w:t xml:space="preserve"> et les avantages de </w:t>
      </w:r>
      <w:proofErr w:type="spellStart"/>
      <w:r>
        <w:t>Zero</w:t>
      </w:r>
      <w:proofErr w:type="spellEnd"/>
      <w:r>
        <w:t xml:space="preserve">-Trust. Ce chapitre donne également un aperçu des </w:t>
      </w:r>
    </w:p>
    <w:p w14:paraId="05B10DA9" w14:textId="77777777" w:rsidR="00974E7C" w:rsidRDefault="00974E7C" w:rsidP="00974E7C">
      <w:proofErr w:type="gramStart"/>
      <w:r>
        <w:t>différentes</w:t>
      </w:r>
      <w:proofErr w:type="gramEnd"/>
      <w:r>
        <w:t xml:space="preserve"> briques sécuritaires du </w:t>
      </w:r>
      <w:proofErr w:type="spellStart"/>
      <w:r>
        <w:t>Zero</w:t>
      </w:r>
      <w:proofErr w:type="spellEnd"/>
      <w:r>
        <w:t xml:space="preserve">-Trust, ainsi que de l'architecture de ZT proposée par </w:t>
      </w:r>
    </w:p>
    <w:p w14:paraId="59BF129D" w14:textId="1239EAF4" w:rsidR="0059466B" w:rsidRPr="00974E7C" w:rsidRDefault="00974E7C" w:rsidP="00974E7C">
      <w:proofErr w:type="gramStart"/>
      <w:r>
        <w:t>le</w:t>
      </w:r>
      <w:proofErr w:type="gramEnd"/>
      <w:r>
        <w:t xml:space="preserve"> NIST.</w:t>
      </w:r>
    </w:p>
    <w:p w14:paraId="2D89ED41" w14:textId="0DE64C14" w:rsidR="0059466B" w:rsidRPr="0059466B" w:rsidRDefault="0059466B" w:rsidP="0059466B">
      <w:pPr>
        <w:pStyle w:val="Heading2"/>
        <w:numPr>
          <w:ilvl w:val="0"/>
          <w:numId w:val="3"/>
        </w:numPr>
      </w:pPr>
      <w:proofErr w:type="spellStart"/>
      <w:r>
        <w:t>Zero</w:t>
      </w:r>
      <w:proofErr w:type="spellEnd"/>
      <w:r>
        <w:t xml:space="preserve"> Trust </w:t>
      </w:r>
    </w:p>
    <w:p w14:paraId="03C2D32E" w14:textId="4A59CB36" w:rsidR="0059466B" w:rsidRDefault="0059466B">
      <w:pPr>
        <w:pStyle w:val="Heading2"/>
      </w:pPr>
      <w:r>
        <w:t>Historique</w:t>
      </w:r>
    </w:p>
    <w:p w14:paraId="6F8C7F50" w14:textId="77777777" w:rsidR="0059466B" w:rsidRDefault="0059466B" w:rsidP="0059466B">
      <w:r>
        <w:t xml:space="preserve">Traditionnellement, les limites de sécurité étaient placées à la périphérie du réseau de </w:t>
      </w:r>
    </w:p>
    <w:p w14:paraId="7BFD1C37" w14:textId="77777777" w:rsidR="0059466B" w:rsidRDefault="0059466B" w:rsidP="0059466B">
      <w:proofErr w:type="gramStart"/>
      <w:r>
        <w:t>l'entreprise</w:t>
      </w:r>
      <w:proofErr w:type="gramEnd"/>
      <w:r>
        <w:t xml:space="preserve"> selon une approche classique de type "muraille et douves" du château. </w:t>
      </w:r>
    </w:p>
    <w:p w14:paraId="3830696F" w14:textId="77777777" w:rsidR="0059466B" w:rsidRDefault="0059466B" w:rsidP="0059466B">
      <w:r>
        <w:t xml:space="preserve">Cependant, avec l'évolution de la technologie, les travailleurs distants et les charges de travail </w:t>
      </w:r>
    </w:p>
    <w:p w14:paraId="3449A01E" w14:textId="77777777" w:rsidR="0059466B" w:rsidRDefault="0059466B" w:rsidP="0059466B">
      <w:proofErr w:type="gramStart"/>
      <w:r>
        <w:t>distantes</w:t>
      </w:r>
      <w:proofErr w:type="gramEnd"/>
      <w:r>
        <w:t xml:space="preserve"> sont devenus plus courants. Les limites de sécurité ont donc nécessairement suivi et </w:t>
      </w:r>
    </w:p>
    <w:p w14:paraId="07905BBE" w14:textId="77777777" w:rsidR="0059466B" w:rsidRDefault="0059466B" w:rsidP="0059466B">
      <w:proofErr w:type="gramStart"/>
      <w:r>
        <w:t>se</w:t>
      </w:r>
      <w:proofErr w:type="gramEnd"/>
      <w:r>
        <w:t xml:space="preserve"> sont étendues non seulement à la périphérie de l'entreprise, mais également aux appareils </w:t>
      </w:r>
    </w:p>
    <w:p w14:paraId="481C4E62" w14:textId="77777777" w:rsidR="0059466B" w:rsidRDefault="0059466B" w:rsidP="0059466B">
      <w:proofErr w:type="gramStart"/>
      <w:r>
        <w:t>et</w:t>
      </w:r>
      <w:proofErr w:type="gramEnd"/>
      <w:r>
        <w:t xml:space="preserve"> réseaux auxquels l'utilisateur distant était connecté, ainsi qu'aux ressources auxquelles il </w:t>
      </w:r>
    </w:p>
    <w:p w14:paraId="00F7CE96" w14:textId="77777777" w:rsidR="0059466B" w:rsidRDefault="0059466B" w:rsidP="0059466B">
      <w:proofErr w:type="gramStart"/>
      <w:r>
        <w:t>accédait</w:t>
      </w:r>
      <w:proofErr w:type="gramEnd"/>
      <w:r>
        <w:t xml:space="preserve">. Cela a contraint les équipes de sécurité et de réseau à adapter les modèles de </w:t>
      </w:r>
    </w:p>
    <w:p w14:paraId="3DBD00D2" w14:textId="77777777" w:rsidR="0059466B" w:rsidRDefault="0059466B" w:rsidP="0059466B">
      <w:proofErr w:type="gramStart"/>
      <w:r>
        <w:t>sécurité</w:t>
      </w:r>
      <w:proofErr w:type="gramEnd"/>
      <w:r>
        <w:t xml:space="preserve"> et d'accès appliqués par les organisations pour répondre à ces exigences </w:t>
      </w:r>
    </w:p>
    <w:p w14:paraId="16D55834" w14:textId="77777777" w:rsidR="0059466B" w:rsidRDefault="0059466B" w:rsidP="0059466B">
      <w:proofErr w:type="gramStart"/>
      <w:r>
        <w:t>commerciales</w:t>
      </w:r>
      <w:proofErr w:type="gramEnd"/>
      <w:r>
        <w:t xml:space="preserve">, avec des degrés de succès mitigés. En 2010, l'analyste de Forrester John </w:t>
      </w:r>
    </w:p>
    <w:p w14:paraId="11A56EA7" w14:textId="77777777" w:rsidR="0059466B" w:rsidRDefault="0059466B" w:rsidP="0059466B">
      <w:proofErr w:type="spellStart"/>
      <w:r>
        <w:t>Kindervag</w:t>
      </w:r>
      <w:proofErr w:type="spellEnd"/>
      <w:r>
        <w:t xml:space="preserve"> a introduit le terme "</w:t>
      </w:r>
      <w:proofErr w:type="spellStart"/>
      <w:r>
        <w:t>Zero</w:t>
      </w:r>
      <w:proofErr w:type="spellEnd"/>
      <w:r>
        <w:t xml:space="preserve"> Trust" dans l'influent document "No More </w:t>
      </w:r>
      <w:proofErr w:type="spellStart"/>
      <w:r>
        <w:t>Chewy</w:t>
      </w:r>
      <w:proofErr w:type="spellEnd"/>
      <w:r>
        <w:t xml:space="preserve"> </w:t>
      </w:r>
    </w:p>
    <w:p w14:paraId="1292B325" w14:textId="77777777" w:rsidR="0059466B" w:rsidRDefault="0059466B" w:rsidP="0059466B">
      <w:r w:rsidRPr="0059466B">
        <w:rPr>
          <w:lang w:val="en-US"/>
        </w:rPr>
        <w:t xml:space="preserve">Centers: Introducing </w:t>
      </w:r>
      <w:proofErr w:type="gramStart"/>
      <w:r w:rsidRPr="0059466B">
        <w:rPr>
          <w:lang w:val="en-US"/>
        </w:rPr>
        <w:t>The</w:t>
      </w:r>
      <w:proofErr w:type="gramEnd"/>
      <w:r w:rsidRPr="0059466B">
        <w:rPr>
          <w:lang w:val="en-US"/>
        </w:rPr>
        <w:t xml:space="preserve"> Zero Trust Model Of Information Security". </w:t>
      </w:r>
      <w:r>
        <w:t xml:space="preserve">Ce document a capturé </w:t>
      </w:r>
    </w:p>
    <w:p w14:paraId="20EF47F1" w14:textId="77777777" w:rsidR="0059466B" w:rsidRDefault="0059466B" w:rsidP="0059466B">
      <w:proofErr w:type="gramStart"/>
      <w:r>
        <w:t>des</w:t>
      </w:r>
      <w:proofErr w:type="gramEnd"/>
      <w:r>
        <w:t xml:space="preserve"> idées qui avaient été discutées dans l'industrie depuis quelques années, en particulier </w:t>
      </w:r>
    </w:p>
    <w:p w14:paraId="16A7B68E" w14:textId="77777777" w:rsidR="0059466B" w:rsidRDefault="0059466B" w:rsidP="0059466B">
      <w:proofErr w:type="gramStart"/>
      <w:r>
        <w:t>celles</w:t>
      </w:r>
      <w:proofErr w:type="gramEnd"/>
      <w:r>
        <w:t xml:space="preserve"> promues par le Forum </w:t>
      </w:r>
      <w:proofErr w:type="spellStart"/>
      <w:r>
        <w:t>Jericho</w:t>
      </w:r>
      <w:proofErr w:type="spellEnd"/>
      <w:r>
        <w:t xml:space="preserve">. Le document de Forrester a décrit le passage d'une </w:t>
      </w:r>
    </w:p>
    <w:p w14:paraId="3B131C6F" w14:textId="77777777" w:rsidR="0059466B" w:rsidRDefault="0059466B" w:rsidP="0059466B">
      <w:proofErr w:type="gramStart"/>
      <w:r>
        <w:t>périphérie</w:t>
      </w:r>
      <w:proofErr w:type="gramEnd"/>
      <w:r>
        <w:t xml:space="preserve"> dure à une approche qui exigeait d'inspecter et de comprendre les éléments d'un </w:t>
      </w:r>
    </w:p>
    <w:p w14:paraId="6736A6AA" w14:textId="77777777" w:rsidR="0059466B" w:rsidRDefault="0059466B" w:rsidP="0059466B">
      <w:proofErr w:type="gramStart"/>
      <w:r>
        <w:t>réseau</w:t>
      </w:r>
      <w:proofErr w:type="gramEnd"/>
      <w:r>
        <w:t xml:space="preserve"> avant qu'ils puissent gagner un niveau de confiance et d'accès. Avec le temps, Forrester </w:t>
      </w:r>
    </w:p>
    <w:p w14:paraId="36A4A784" w14:textId="77777777" w:rsidR="0059466B" w:rsidRDefault="0059466B" w:rsidP="0059466B">
      <w:proofErr w:type="gramStart"/>
      <w:r>
        <w:t>a</w:t>
      </w:r>
      <w:proofErr w:type="gramEnd"/>
      <w:r>
        <w:t xml:space="preserve"> développé ce concept en ce qui est maintenant connu sous le nom de cadre </w:t>
      </w:r>
      <w:proofErr w:type="spellStart"/>
      <w:r>
        <w:t>Zero</w:t>
      </w:r>
      <w:proofErr w:type="spellEnd"/>
      <w:r>
        <w:t xml:space="preserve"> Trust </w:t>
      </w:r>
    </w:p>
    <w:p w14:paraId="65BB5209" w14:textId="77777777" w:rsidR="0059466B" w:rsidRDefault="0059466B" w:rsidP="0059466B">
      <w:proofErr w:type="spellStart"/>
      <w:r>
        <w:t>eXtended</w:t>
      </w:r>
      <w:proofErr w:type="spellEnd"/>
      <w:r>
        <w:t xml:space="preserve"> (ZTX), qui comprend les données, les charges de travail et l'identité comme </w:t>
      </w:r>
    </w:p>
    <w:p w14:paraId="71D5A31E" w14:textId="674BAB9B" w:rsidR="0059466B" w:rsidRDefault="0059466B" w:rsidP="0059466B">
      <w:proofErr w:type="gramStart"/>
      <w:r>
        <w:t>composants</w:t>
      </w:r>
      <w:proofErr w:type="gramEnd"/>
      <w:r>
        <w:t xml:space="preserve"> clés de </w:t>
      </w:r>
      <w:proofErr w:type="spellStart"/>
      <w:r>
        <w:t>Zero</w:t>
      </w:r>
      <w:proofErr w:type="spellEnd"/>
      <w:r>
        <w:t xml:space="preserve"> Trust.</w:t>
      </w:r>
    </w:p>
    <w:p w14:paraId="5D0341C2" w14:textId="77777777" w:rsidR="0059466B" w:rsidRPr="0059466B" w:rsidRDefault="0059466B" w:rsidP="0059466B"/>
    <w:p w14:paraId="60FE9142" w14:textId="022E4C6A" w:rsidR="0059466B" w:rsidRDefault="0059466B">
      <w:pPr>
        <w:pStyle w:val="Heading2"/>
      </w:pPr>
      <w:r>
        <w:t>Définition</w:t>
      </w:r>
    </w:p>
    <w:p w14:paraId="1DE3CB63" w14:textId="77777777" w:rsidR="0059466B" w:rsidRDefault="0059466B" w:rsidP="0059466B">
      <w:proofErr w:type="spellStart"/>
      <w:r>
        <w:t>Zero</w:t>
      </w:r>
      <w:proofErr w:type="spellEnd"/>
      <w:r>
        <w:t xml:space="preserve"> Trust est un modèle complet de sécurité pour protéger les ressources de réseau, </w:t>
      </w:r>
    </w:p>
    <w:p w14:paraId="46FE6211" w14:textId="77777777" w:rsidR="0059466B" w:rsidRDefault="0059466B" w:rsidP="0059466B">
      <w:proofErr w:type="gramStart"/>
      <w:r>
        <w:t>d'application</w:t>
      </w:r>
      <w:proofErr w:type="gramEnd"/>
      <w:r>
        <w:t xml:space="preserve"> et de données. Il se concentre sur l'utilisation d'un modèle de politique centré </w:t>
      </w:r>
    </w:p>
    <w:p w14:paraId="094AAF4B" w14:textId="62575134" w:rsidR="0059466B" w:rsidRDefault="0059466B" w:rsidP="0059466B">
      <w:proofErr w:type="gramStart"/>
      <w:r>
        <w:t>sur</w:t>
      </w:r>
      <w:proofErr w:type="gramEnd"/>
      <w:r>
        <w:t xml:space="preserve"> l'identité pour contrôler l'accès. Bien que chaque entreprise ait des outils informatiques</w:t>
      </w:r>
    </w:p>
    <w:p w14:paraId="0B7C8A39" w14:textId="77777777" w:rsidR="0059466B" w:rsidRDefault="0059466B" w:rsidP="0059466B">
      <w:proofErr w:type="gramStart"/>
      <w:r>
        <w:t>et</w:t>
      </w:r>
      <w:proofErr w:type="gramEnd"/>
      <w:r>
        <w:t xml:space="preserve"> de sécurité en place, </w:t>
      </w:r>
      <w:proofErr w:type="spellStart"/>
      <w:r>
        <w:t>Zero</w:t>
      </w:r>
      <w:proofErr w:type="spellEnd"/>
      <w:r>
        <w:t xml:space="preserve"> Trust exige une approche holistique, avec l'identité au centre, </w:t>
      </w:r>
    </w:p>
    <w:p w14:paraId="43CF6055" w14:textId="77777777" w:rsidR="0059466B" w:rsidRDefault="0059466B" w:rsidP="0059466B">
      <w:proofErr w:type="gramStart"/>
      <w:r>
        <w:t>afin</w:t>
      </w:r>
      <w:proofErr w:type="gramEnd"/>
      <w:r>
        <w:t xml:space="preserve"> d'appliquer des politiques de sécurité qui tiennent compte du contexte et des attributs </w:t>
      </w:r>
    </w:p>
    <w:p w14:paraId="2DB474ED" w14:textId="2BCE1D25" w:rsidR="0059466B" w:rsidRDefault="0059466B" w:rsidP="0059466B">
      <w:proofErr w:type="gramStart"/>
      <w:r>
        <w:t>dans</w:t>
      </w:r>
      <w:proofErr w:type="gramEnd"/>
      <w:r>
        <w:t xml:space="preserve"> tout l'environnement.</w:t>
      </w:r>
    </w:p>
    <w:p w14:paraId="1D40EC1C" w14:textId="77777777" w:rsidR="0059466B" w:rsidRPr="0059466B" w:rsidRDefault="0059466B" w:rsidP="0059466B"/>
    <w:p w14:paraId="7EF66CCE" w14:textId="0EFD69DB" w:rsidR="0059466B" w:rsidRDefault="0059466B">
      <w:pPr>
        <w:pStyle w:val="Heading2"/>
      </w:pPr>
      <w:r w:rsidRPr="0059466B">
        <w:t xml:space="preserve">Avantages de </w:t>
      </w:r>
      <w:proofErr w:type="spellStart"/>
      <w:r w:rsidRPr="0059466B">
        <w:t>Zero</w:t>
      </w:r>
      <w:proofErr w:type="spellEnd"/>
      <w:r w:rsidRPr="0059466B">
        <w:t xml:space="preserve"> Trust</w:t>
      </w:r>
    </w:p>
    <w:p w14:paraId="7170D159" w14:textId="77777777" w:rsidR="0059466B" w:rsidRDefault="0059466B" w:rsidP="0059466B">
      <w:r>
        <w:t xml:space="preserve">Visibilité accrue de l'accès aux ressources : l'approche de la sécurité </w:t>
      </w:r>
      <w:proofErr w:type="spellStart"/>
      <w:r>
        <w:t>Zero</w:t>
      </w:r>
      <w:proofErr w:type="spellEnd"/>
      <w:r>
        <w:t xml:space="preserve"> trust exige que vous </w:t>
      </w:r>
    </w:p>
    <w:p w14:paraId="101C37C6" w14:textId="77777777" w:rsidR="0059466B" w:rsidRDefault="0059466B" w:rsidP="0059466B">
      <w:proofErr w:type="gramStart"/>
      <w:r>
        <w:t>déterminiez</w:t>
      </w:r>
      <w:proofErr w:type="gramEnd"/>
      <w:r>
        <w:t xml:space="preserve"> et classiez toutes les ressources du réseau. Cela permet aux entreprises de mieux </w:t>
      </w:r>
    </w:p>
    <w:p w14:paraId="259464E6" w14:textId="77777777" w:rsidR="0059466B" w:rsidRDefault="0059466B" w:rsidP="0059466B">
      <w:proofErr w:type="gramStart"/>
      <w:r>
        <w:t>voir</w:t>
      </w:r>
      <w:proofErr w:type="gramEnd"/>
      <w:r>
        <w:t xml:space="preserve"> qui accède à quelles ressources pour quelles raisons et de comprendre les mesures à </w:t>
      </w:r>
    </w:p>
    <w:p w14:paraId="48EF8759" w14:textId="77777777" w:rsidR="0059466B" w:rsidRDefault="0059466B" w:rsidP="0059466B">
      <w:proofErr w:type="gramStart"/>
      <w:r>
        <w:t>appliquer</w:t>
      </w:r>
      <w:proofErr w:type="gramEnd"/>
      <w:r>
        <w:t xml:space="preserve"> pour sécuriser les ressources. </w:t>
      </w:r>
    </w:p>
    <w:p w14:paraId="2828393A" w14:textId="77777777" w:rsidR="0059466B" w:rsidRDefault="0059466B" w:rsidP="0059466B">
      <w:r>
        <w:t xml:space="preserve">Diminution de la surface d'attaque : en mettant l'accent sur la sécurisation des ressources </w:t>
      </w:r>
    </w:p>
    <w:p w14:paraId="2A281C05" w14:textId="77777777" w:rsidR="0059466B" w:rsidRDefault="0059466B" w:rsidP="0059466B">
      <w:proofErr w:type="gramStart"/>
      <w:r>
        <w:t>individuelles</w:t>
      </w:r>
      <w:proofErr w:type="gramEnd"/>
      <w:r>
        <w:t xml:space="preserve">, les entreprises qui appliquent les principes de </w:t>
      </w:r>
      <w:proofErr w:type="spellStart"/>
      <w:r>
        <w:t>Zero</w:t>
      </w:r>
      <w:proofErr w:type="spellEnd"/>
      <w:r>
        <w:t xml:space="preserve"> trust sont confrontées à une </w:t>
      </w:r>
    </w:p>
    <w:p w14:paraId="5FC7BD43" w14:textId="77777777" w:rsidR="0059466B" w:rsidRDefault="0059466B" w:rsidP="0059466B">
      <w:proofErr w:type="gramStart"/>
      <w:r>
        <w:t>réduction</w:t>
      </w:r>
      <w:proofErr w:type="gramEnd"/>
      <w:r>
        <w:t xml:space="preserve"> des risques d'attaques de pirates visant le périmètre du réseau. </w:t>
      </w:r>
    </w:p>
    <w:p w14:paraId="0CB49E31" w14:textId="77777777" w:rsidR="0059466B" w:rsidRDefault="0059466B" w:rsidP="0059466B">
      <w:r>
        <w:t xml:space="preserve">Amélioration du contrôle : la mise en œuvre d'une stratégie de sécurité </w:t>
      </w:r>
      <w:proofErr w:type="spellStart"/>
      <w:r>
        <w:t>Zero</w:t>
      </w:r>
      <w:proofErr w:type="spellEnd"/>
      <w:r>
        <w:t xml:space="preserve"> trust est associée </w:t>
      </w:r>
    </w:p>
    <w:p w14:paraId="08257208" w14:textId="77777777" w:rsidR="0059466B" w:rsidRDefault="0059466B" w:rsidP="0059466B">
      <w:proofErr w:type="gramStart"/>
      <w:r>
        <w:t>au</w:t>
      </w:r>
      <w:proofErr w:type="gramEnd"/>
      <w:r>
        <w:t xml:space="preserve"> déploiement d'une solution de surveillance et de journalisation continues de l'état des </w:t>
      </w:r>
    </w:p>
    <w:p w14:paraId="1F94412D" w14:textId="77777777" w:rsidR="0059466B" w:rsidRDefault="0059466B" w:rsidP="0059466B">
      <w:proofErr w:type="gramStart"/>
      <w:r>
        <w:t>ressources</w:t>
      </w:r>
      <w:proofErr w:type="gramEnd"/>
      <w:r>
        <w:t xml:space="preserve"> et de l'activité des utilisateurs. Cela permet aux entreprises de mieux détecter les </w:t>
      </w:r>
    </w:p>
    <w:p w14:paraId="2AD2B93F" w14:textId="407694CD" w:rsidR="0059466B" w:rsidRDefault="0059466B" w:rsidP="0059466B">
      <w:proofErr w:type="gramStart"/>
      <w:r>
        <w:t>menaces</w:t>
      </w:r>
      <w:proofErr w:type="gramEnd"/>
      <w:r>
        <w:t xml:space="preserve"> potentielles et d'y répondre en temps utile</w:t>
      </w:r>
      <w:r>
        <w:t>.</w:t>
      </w:r>
    </w:p>
    <w:p w14:paraId="203749BA" w14:textId="77777777" w:rsidR="0059466B" w:rsidRPr="0059466B" w:rsidRDefault="0059466B" w:rsidP="0059466B"/>
    <w:p w14:paraId="04142277" w14:textId="42826705" w:rsidR="0059466B" w:rsidRDefault="0059466B">
      <w:pPr>
        <w:pStyle w:val="Heading2"/>
      </w:pPr>
      <w:r w:rsidRPr="0059466B">
        <w:t xml:space="preserve">Principes du </w:t>
      </w:r>
      <w:proofErr w:type="spellStart"/>
      <w:r w:rsidRPr="0059466B">
        <w:t>Zero</w:t>
      </w:r>
      <w:proofErr w:type="spellEnd"/>
      <w:r w:rsidRPr="0059466B">
        <w:t xml:space="preserve"> Trust</w:t>
      </w:r>
    </w:p>
    <w:p w14:paraId="1FB700C3" w14:textId="4D45F632" w:rsidR="0059466B" w:rsidRDefault="0059466B" w:rsidP="0059466B">
      <w:r w:rsidRPr="0059466B">
        <w:drawing>
          <wp:inline distT="0" distB="0" distL="0" distR="0" wp14:anchorId="2FBEF98F" wp14:editId="4C78B1B3">
            <wp:extent cx="4534533" cy="418205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4533" cy="4182059"/>
                    </a:xfrm>
                    <a:prstGeom prst="rect">
                      <a:avLst/>
                    </a:prstGeom>
                  </pic:spPr>
                </pic:pic>
              </a:graphicData>
            </a:graphic>
          </wp:inline>
        </w:drawing>
      </w:r>
    </w:p>
    <w:p w14:paraId="28463CF3" w14:textId="77777777" w:rsidR="0059466B" w:rsidRDefault="0059466B" w:rsidP="0059466B">
      <w:r>
        <w:t xml:space="preserve">Le modèle </w:t>
      </w:r>
      <w:proofErr w:type="spellStart"/>
      <w:r>
        <w:t>Zero</w:t>
      </w:r>
      <w:proofErr w:type="spellEnd"/>
      <w:r>
        <w:t xml:space="preserve"> Trust obéit à trois principes qui guident et étayent l’implémentation de la </w:t>
      </w:r>
    </w:p>
    <w:p w14:paraId="3C1F3300" w14:textId="07807798" w:rsidR="0059466B" w:rsidRDefault="0059466B" w:rsidP="0059466B">
      <w:proofErr w:type="gramStart"/>
      <w:r>
        <w:t>sécurité</w:t>
      </w:r>
      <w:proofErr w:type="gramEnd"/>
      <w:r>
        <w:t>. Ces principes sont les suivants :</w:t>
      </w:r>
    </w:p>
    <w:p w14:paraId="14FF0CBB" w14:textId="77777777" w:rsidR="0059466B" w:rsidRDefault="0059466B" w:rsidP="0059466B">
      <w:r>
        <w:t xml:space="preserve">Vérification explicite : Chaque accès est vérifié et autoriser en fonctions de plusieurs critères </w:t>
      </w:r>
    </w:p>
    <w:p w14:paraId="17982AEB" w14:textId="77777777" w:rsidR="0059466B" w:rsidRDefault="0059466B" w:rsidP="0059466B">
      <w:r>
        <w:t xml:space="preserve">: identité, emplacement, état de santé de l’équipement </w:t>
      </w:r>
    </w:p>
    <w:p w14:paraId="43B340B4" w14:textId="77777777" w:rsidR="0059466B" w:rsidRDefault="0059466B" w:rsidP="0059466B">
      <w:r>
        <w:t xml:space="preserve">Accès selon le privilège minimum : Le principe du privilège minimum dans le modèle </w:t>
      </w:r>
      <w:proofErr w:type="spellStart"/>
      <w:r>
        <w:t>Zero</w:t>
      </w:r>
      <w:proofErr w:type="spellEnd"/>
      <w:r>
        <w:t xml:space="preserve"> </w:t>
      </w:r>
    </w:p>
    <w:p w14:paraId="4EC6103B" w14:textId="77777777" w:rsidR="0059466B" w:rsidRDefault="0059466B" w:rsidP="0059466B">
      <w:r>
        <w:t xml:space="preserve">Trust est souvent utilisé en conjonction avec deux autres principes : Just-In-Time Access (JIA) </w:t>
      </w:r>
    </w:p>
    <w:p w14:paraId="1F699548" w14:textId="77777777" w:rsidR="0059466B" w:rsidRPr="0059466B" w:rsidRDefault="0059466B" w:rsidP="0059466B">
      <w:pPr>
        <w:rPr>
          <w:lang w:val="en-US"/>
        </w:rPr>
      </w:pPr>
      <w:r w:rsidRPr="0059466B">
        <w:rPr>
          <w:lang w:val="en-US"/>
        </w:rPr>
        <w:t xml:space="preserve">et Just Enough Access (JEA). </w:t>
      </w:r>
    </w:p>
    <w:p w14:paraId="3090A993" w14:textId="77777777" w:rsidR="0059466B" w:rsidRDefault="0059466B" w:rsidP="0059466B">
      <w:r>
        <w:t xml:space="preserve">• Le principe JIA permet de limiter l'accès des utilisateurs et des dispositifs à des </w:t>
      </w:r>
    </w:p>
    <w:p w14:paraId="38C62BA5" w14:textId="77777777" w:rsidR="0059466B" w:rsidRDefault="0059466B" w:rsidP="0059466B">
      <w:proofErr w:type="gramStart"/>
      <w:r>
        <w:t>ressources</w:t>
      </w:r>
      <w:proofErr w:type="gramEnd"/>
      <w:r>
        <w:t xml:space="preserve"> sensibles pendant une période définie. Par exemple, un utilisateur peut </w:t>
      </w:r>
    </w:p>
    <w:p w14:paraId="2585181C" w14:textId="77777777" w:rsidR="0059466B" w:rsidRDefault="0059466B" w:rsidP="0059466B">
      <w:proofErr w:type="gramStart"/>
      <w:r>
        <w:t>être</w:t>
      </w:r>
      <w:proofErr w:type="gramEnd"/>
      <w:r>
        <w:t xml:space="preserve"> autorisé à accéder à une ressource critique pendant une période spécifique pour </w:t>
      </w:r>
    </w:p>
    <w:p w14:paraId="7DFAA25D" w14:textId="77777777" w:rsidR="0059466B" w:rsidRDefault="0059466B" w:rsidP="0059466B">
      <w:proofErr w:type="gramStart"/>
      <w:r>
        <w:t>accomplir</w:t>
      </w:r>
      <w:proofErr w:type="gramEnd"/>
      <w:r>
        <w:t xml:space="preserve"> une tâche, après quoi l'accès est automatiquement révoqué. Cette mesure </w:t>
      </w:r>
    </w:p>
    <w:p w14:paraId="1333D2D5" w14:textId="77777777" w:rsidR="0059466B" w:rsidRDefault="0059466B" w:rsidP="0059466B">
      <w:proofErr w:type="gramStart"/>
      <w:r>
        <w:t>réduit</w:t>
      </w:r>
      <w:proofErr w:type="gramEnd"/>
      <w:r>
        <w:t xml:space="preserve"> le risque d'utilisation non autorisée de ressources sensibles. </w:t>
      </w:r>
    </w:p>
    <w:p w14:paraId="462BF165" w14:textId="77777777" w:rsidR="0059466B" w:rsidRDefault="0059466B" w:rsidP="0059466B">
      <w:r>
        <w:t xml:space="preserve">• Le principe JEA permet de limiter l'accès des utilisateurs et des dispositifs à un niveau </w:t>
      </w:r>
    </w:p>
    <w:p w14:paraId="1ED89C7D" w14:textId="77777777" w:rsidR="0059466B" w:rsidRDefault="0059466B" w:rsidP="0059466B">
      <w:proofErr w:type="gramStart"/>
      <w:r>
        <w:t>spécifique</w:t>
      </w:r>
      <w:proofErr w:type="gramEnd"/>
      <w:r>
        <w:t xml:space="preserve"> de privilège, en ne leur donnant accès qu'aux fonctions et aux informations </w:t>
      </w:r>
    </w:p>
    <w:p w14:paraId="76F8375B" w14:textId="77777777" w:rsidR="0059466B" w:rsidRDefault="0059466B" w:rsidP="0059466B">
      <w:proofErr w:type="gramStart"/>
      <w:r>
        <w:t>nécessaires</w:t>
      </w:r>
      <w:proofErr w:type="gramEnd"/>
      <w:r>
        <w:t xml:space="preserve"> pour accomplir leur travail, et rien de plus. De cette manière, les </w:t>
      </w:r>
    </w:p>
    <w:p w14:paraId="2B7096FF" w14:textId="77777777" w:rsidR="0059466B" w:rsidRDefault="0059466B" w:rsidP="0059466B">
      <w:proofErr w:type="gramStart"/>
      <w:r>
        <w:t>utilisateurs</w:t>
      </w:r>
      <w:proofErr w:type="gramEnd"/>
      <w:r>
        <w:t xml:space="preserve"> ne peuvent pas accéder à des données sensibles ou des fonctions qui ne </w:t>
      </w:r>
    </w:p>
    <w:p w14:paraId="195D6EB5" w14:textId="77777777" w:rsidR="0059466B" w:rsidRDefault="0059466B" w:rsidP="0059466B">
      <w:proofErr w:type="gramStart"/>
      <w:r>
        <w:t>sont</w:t>
      </w:r>
      <w:proofErr w:type="gramEnd"/>
      <w:r>
        <w:t xml:space="preserve"> pas nécessaires à leur travail. </w:t>
      </w:r>
    </w:p>
    <w:p w14:paraId="306CE6D4" w14:textId="77777777" w:rsidR="0059466B" w:rsidRDefault="0059466B" w:rsidP="0059466B">
      <w:r>
        <w:t xml:space="preserve">En combinant les principes du privilège minimum, du Just-In-Time Access et du Just </w:t>
      </w:r>
      <w:proofErr w:type="spellStart"/>
      <w:r>
        <w:t>Enough</w:t>
      </w:r>
      <w:proofErr w:type="spellEnd"/>
      <w:r>
        <w:t xml:space="preserve"> </w:t>
      </w:r>
    </w:p>
    <w:p w14:paraId="5CE01B05" w14:textId="77777777" w:rsidR="0059466B" w:rsidRDefault="0059466B" w:rsidP="0059466B">
      <w:r>
        <w:t xml:space="preserve">Access, les entreprises peuvent mettre en place des politiques de sécurité efficaces pour </w:t>
      </w:r>
    </w:p>
    <w:p w14:paraId="1C797E03" w14:textId="77777777" w:rsidR="0059466B" w:rsidRDefault="0059466B" w:rsidP="0059466B">
      <w:proofErr w:type="gramStart"/>
      <w:r>
        <w:t>minimiser</w:t>
      </w:r>
      <w:proofErr w:type="gramEnd"/>
      <w:r>
        <w:t xml:space="preserve"> les risques de violation de données, tout en permettant aux utilisateurs et aux </w:t>
      </w:r>
    </w:p>
    <w:p w14:paraId="7BE401D8" w14:textId="77777777" w:rsidR="0059466B" w:rsidRDefault="0059466B" w:rsidP="0059466B">
      <w:proofErr w:type="gramStart"/>
      <w:r>
        <w:t>dispositifs</w:t>
      </w:r>
      <w:proofErr w:type="gramEnd"/>
      <w:r>
        <w:t xml:space="preserve"> de travailler de manière productive. </w:t>
      </w:r>
    </w:p>
    <w:p w14:paraId="7527A39E" w14:textId="77777777" w:rsidR="0059466B" w:rsidRDefault="0059466B" w:rsidP="0059466B">
      <w:r>
        <w:t xml:space="preserve">Supposition de violation. Le principe de supposition de violation dans le cadre du modèle de </w:t>
      </w:r>
    </w:p>
    <w:p w14:paraId="0CBCD0D3" w14:textId="77777777" w:rsidR="0059466B" w:rsidRDefault="0059466B" w:rsidP="0059466B">
      <w:proofErr w:type="gramStart"/>
      <w:r>
        <w:t>sécurité</w:t>
      </w:r>
      <w:proofErr w:type="gramEnd"/>
      <w:r>
        <w:t xml:space="preserve"> </w:t>
      </w:r>
      <w:proofErr w:type="spellStart"/>
      <w:r>
        <w:t>Zero</w:t>
      </w:r>
      <w:proofErr w:type="spellEnd"/>
      <w:r>
        <w:t xml:space="preserve"> Trust implique d'adopter une approche proactive pour la sécurité des systèmes </w:t>
      </w:r>
    </w:p>
    <w:p w14:paraId="42A3DBD6" w14:textId="77777777" w:rsidR="0059466B" w:rsidRDefault="0059466B" w:rsidP="0059466B">
      <w:proofErr w:type="gramStart"/>
      <w:r>
        <w:t>d'information</w:t>
      </w:r>
      <w:proofErr w:type="gramEnd"/>
      <w:r>
        <w:t xml:space="preserve">. Ce principe suppose que les menaces existent en permanence et vise à </w:t>
      </w:r>
    </w:p>
    <w:p w14:paraId="23356887" w14:textId="77777777" w:rsidR="0059466B" w:rsidRDefault="0059466B" w:rsidP="0059466B">
      <w:proofErr w:type="gramStart"/>
      <w:r>
        <w:t>détecter</w:t>
      </w:r>
      <w:proofErr w:type="gramEnd"/>
      <w:r>
        <w:t xml:space="preserve"> et à répondre aux violations de sécurité potentielles avant qu'elles ne causent des </w:t>
      </w:r>
    </w:p>
    <w:p w14:paraId="52F7B6F8" w14:textId="77777777" w:rsidR="0059466B" w:rsidRDefault="0059466B" w:rsidP="0059466B">
      <w:proofErr w:type="gramStart"/>
      <w:r>
        <w:t>dommages</w:t>
      </w:r>
      <w:proofErr w:type="gramEnd"/>
      <w:r>
        <w:t xml:space="preserve"> considérables. Pour y parvenir, il est crucial de procéder à une vérification </w:t>
      </w:r>
    </w:p>
    <w:p w14:paraId="04331D37" w14:textId="77777777" w:rsidR="0059466B" w:rsidRDefault="0059466B" w:rsidP="0059466B">
      <w:proofErr w:type="gramStart"/>
      <w:r>
        <w:t>constante</w:t>
      </w:r>
      <w:proofErr w:type="gramEnd"/>
      <w:r>
        <w:t xml:space="preserve"> des utilisateurs, des dispositifs et des connexions, afin de minimiser les risques de </w:t>
      </w:r>
    </w:p>
    <w:p w14:paraId="6678B9E3" w14:textId="1C852B93" w:rsidR="0059466B" w:rsidRDefault="0059466B" w:rsidP="0059466B">
      <w:proofErr w:type="gramStart"/>
      <w:r>
        <w:t>violation</w:t>
      </w:r>
      <w:proofErr w:type="gramEnd"/>
      <w:r>
        <w:t xml:space="preserve"> de données et de limiter les effets d'une telle violatio</w:t>
      </w:r>
      <w:r>
        <w:t>n.</w:t>
      </w:r>
    </w:p>
    <w:p w14:paraId="3BE56C29" w14:textId="77777777" w:rsidR="0059466B" w:rsidRPr="0059466B" w:rsidRDefault="0059466B" w:rsidP="0059466B"/>
    <w:p w14:paraId="6B733EDA" w14:textId="665D955E" w:rsidR="0059466B" w:rsidRDefault="0059466B">
      <w:pPr>
        <w:pStyle w:val="Heading2"/>
      </w:pPr>
      <w:r w:rsidRPr="0059466B">
        <w:t xml:space="preserve">Composants clés de </w:t>
      </w:r>
      <w:proofErr w:type="spellStart"/>
      <w:r w:rsidRPr="0059466B">
        <w:t>Zero</w:t>
      </w:r>
      <w:proofErr w:type="spellEnd"/>
      <w:r w:rsidRPr="0059466B">
        <w:t xml:space="preserve"> Trust</w:t>
      </w:r>
    </w:p>
    <w:p w14:paraId="37008986" w14:textId="77777777" w:rsidR="0059466B" w:rsidRDefault="0059466B" w:rsidP="0059466B">
      <w:r>
        <w:t xml:space="preserve">Pour mettre en place une architecture </w:t>
      </w:r>
      <w:proofErr w:type="spellStart"/>
      <w:r>
        <w:t>Zero</w:t>
      </w:r>
      <w:proofErr w:type="spellEnd"/>
      <w:r>
        <w:t xml:space="preserve"> Trust efficace, plusieurs composants clés doivent </w:t>
      </w:r>
    </w:p>
    <w:p w14:paraId="2AA8ABCD" w14:textId="77777777" w:rsidR="0059466B" w:rsidRDefault="0059466B" w:rsidP="0059466B">
      <w:proofErr w:type="gramStart"/>
      <w:r>
        <w:t>être</w:t>
      </w:r>
      <w:proofErr w:type="gramEnd"/>
      <w:r>
        <w:t xml:space="preserve"> pris en compte : </w:t>
      </w:r>
    </w:p>
    <w:p w14:paraId="23D3B450" w14:textId="77777777" w:rsidR="0059466B" w:rsidRDefault="0059466B" w:rsidP="0059466B">
      <w:r>
        <w:t xml:space="preserve">Authentification forte : pour s'assurer que les utilisateurs sont bien ceux qu'ils prétendent </w:t>
      </w:r>
    </w:p>
    <w:p w14:paraId="2F38151C" w14:textId="56A36050" w:rsidR="0059466B" w:rsidRDefault="0059466B" w:rsidP="0059466B">
      <w:proofErr w:type="gramStart"/>
      <w:r>
        <w:t>être</w:t>
      </w:r>
      <w:proofErr w:type="gramEnd"/>
      <w:r>
        <w:t>.</w:t>
      </w:r>
    </w:p>
    <w:p w14:paraId="4B28BEB8" w14:textId="77777777" w:rsidR="0059466B" w:rsidRDefault="0059466B" w:rsidP="0059466B">
      <w:r>
        <w:t xml:space="preserve">Micro-segmentation : pour diviser le réseau en zones distinctes et contrôler les accès entre </w:t>
      </w:r>
    </w:p>
    <w:p w14:paraId="75297839" w14:textId="77777777" w:rsidR="0059466B" w:rsidRDefault="0059466B" w:rsidP="0059466B">
      <w:proofErr w:type="gramStart"/>
      <w:r>
        <w:t>ces</w:t>
      </w:r>
      <w:proofErr w:type="gramEnd"/>
      <w:r>
        <w:t xml:space="preserve"> zones. </w:t>
      </w:r>
    </w:p>
    <w:p w14:paraId="52F62BAD" w14:textId="77777777" w:rsidR="0059466B" w:rsidRDefault="0059466B" w:rsidP="0059466B">
      <w:r>
        <w:t xml:space="preserve">Visibilité en temps réel : pour surveiller les activités du réseau et détecter les éventuelles </w:t>
      </w:r>
    </w:p>
    <w:p w14:paraId="48F6672F" w14:textId="77777777" w:rsidR="0059466B" w:rsidRDefault="0059466B" w:rsidP="0059466B">
      <w:proofErr w:type="gramStart"/>
      <w:r>
        <w:t>anomalies</w:t>
      </w:r>
      <w:proofErr w:type="gramEnd"/>
      <w:r>
        <w:t xml:space="preserve">. </w:t>
      </w:r>
    </w:p>
    <w:p w14:paraId="2FE16006" w14:textId="77777777" w:rsidR="0059466B" w:rsidRDefault="0059466B" w:rsidP="0059466B">
      <w:r>
        <w:t xml:space="preserve">Contrôle d'accès basé sur le contexte : pour prendre en compte les caractéristiques de chaque </w:t>
      </w:r>
    </w:p>
    <w:p w14:paraId="742D99DF" w14:textId="77777777" w:rsidR="0059466B" w:rsidRDefault="0059466B" w:rsidP="0059466B">
      <w:proofErr w:type="gramStart"/>
      <w:r>
        <w:t>session</w:t>
      </w:r>
      <w:proofErr w:type="gramEnd"/>
      <w:r>
        <w:t xml:space="preserve"> et déterminer les permissions d'accès appropriées. </w:t>
      </w:r>
    </w:p>
    <w:p w14:paraId="1474FC19" w14:textId="77777777" w:rsidR="0059466B" w:rsidRDefault="0059466B" w:rsidP="0059466B">
      <w:r>
        <w:t xml:space="preserve">Chiffrement bout en bout : pour garantir la confidentialité des données. </w:t>
      </w:r>
    </w:p>
    <w:p w14:paraId="66F7F6C3" w14:textId="77777777" w:rsidR="0059466B" w:rsidRDefault="0059466B" w:rsidP="0059466B">
      <w:r>
        <w:t xml:space="preserve">Validation continue : pour vérifier que tous les composants fonctionnent correctement. </w:t>
      </w:r>
    </w:p>
    <w:p w14:paraId="51C29312" w14:textId="77777777" w:rsidR="0059466B" w:rsidRDefault="0059466B" w:rsidP="0059466B">
      <w:r>
        <w:t xml:space="preserve">Automatisation et orchestration : pour gérer l'ensemble de ces composants de manière </w:t>
      </w:r>
    </w:p>
    <w:p w14:paraId="54B2BA46" w14:textId="44C1574E" w:rsidR="0059466B" w:rsidRDefault="0059466B" w:rsidP="0059466B">
      <w:proofErr w:type="gramStart"/>
      <w:r>
        <w:t>cohérente</w:t>
      </w:r>
      <w:proofErr w:type="gramEnd"/>
      <w:r>
        <w:t xml:space="preserve"> et efficace.</w:t>
      </w:r>
    </w:p>
    <w:p w14:paraId="483F2C11" w14:textId="77777777" w:rsidR="0059466B" w:rsidRPr="0059466B" w:rsidRDefault="0059466B" w:rsidP="0059466B"/>
    <w:p w14:paraId="3A8A751F" w14:textId="5574770E" w:rsidR="0059466B" w:rsidRDefault="0059466B">
      <w:pPr>
        <w:pStyle w:val="Heading2"/>
      </w:pPr>
      <w:r w:rsidRPr="0059466B">
        <w:t xml:space="preserve">Architecture </w:t>
      </w:r>
      <w:proofErr w:type="spellStart"/>
      <w:r w:rsidRPr="0059466B">
        <w:t>Zero</w:t>
      </w:r>
      <w:proofErr w:type="spellEnd"/>
      <w:r w:rsidRPr="0059466B">
        <w:t xml:space="preserve"> Trust selon NIST</w:t>
      </w:r>
    </w:p>
    <w:p w14:paraId="17BA0F46" w14:textId="77777777" w:rsidR="0059466B" w:rsidRDefault="0059466B" w:rsidP="0059466B">
      <w:r>
        <w:t xml:space="preserve">Le choix du NIST comme référence pour la présentation de l'architecture </w:t>
      </w:r>
      <w:proofErr w:type="spellStart"/>
      <w:r>
        <w:t>Zero</w:t>
      </w:r>
      <w:proofErr w:type="spellEnd"/>
      <w:r>
        <w:t xml:space="preserve"> Trust repose </w:t>
      </w:r>
    </w:p>
    <w:p w14:paraId="57E8A986" w14:textId="77777777" w:rsidR="0059466B" w:rsidRDefault="0059466B" w:rsidP="0059466B">
      <w:proofErr w:type="gramStart"/>
      <w:r>
        <w:t>sur</w:t>
      </w:r>
      <w:proofErr w:type="gramEnd"/>
      <w:r>
        <w:t xml:space="preserve"> sa réputation en tant qu'autorité respectée dans le domaine de la cybersécurité. Grâce à </w:t>
      </w:r>
    </w:p>
    <w:p w14:paraId="13BC6342" w14:textId="77777777" w:rsidR="0059466B" w:rsidRDefault="0059466B" w:rsidP="0059466B">
      <w:proofErr w:type="gramStart"/>
      <w:r>
        <w:t>son</w:t>
      </w:r>
      <w:proofErr w:type="gramEnd"/>
      <w:r>
        <w:t xml:space="preserve"> expertise et à sa rigueur scientifique, ce dernier a pu identifier les composants essentiels </w:t>
      </w:r>
    </w:p>
    <w:p w14:paraId="3D388BD5" w14:textId="77777777" w:rsidR="0059466B" w:rsidRDefault="0059466B" w:rsidP="0059466B">
      <w:proofErr w:type="gramStart"/>
      <w:r>
        <w:t>et</w:t>
      </w:r>
      <w:proofErr w:type="gramEnd"/>
      <w:r>
        <w:t xml:space="preserve"> fournir des lignes directrices précises pour la construction d'une architecture </w:t>
      </w:r>
      <w:proofErr w:type="spellStart"/>
      <w:r>
        <w:t>Zero</w:t>
      </w:r>
      <w:proofErr w:type="spellEnd"/>
      <w:r>
        <w:t xml:space="preserve"> Trust. </w:t>
      </w:r>
    </w:p>
    <w:p w14:paraId="3D592E57" w14:textId="77777777" w:rsidR="0059466B" w:rsidRDefault="0059466B" w:rsidP="0059466B">
      <w:r>
        <w:t xml:space="preserve">Le modèle de sécurité </w:t>
      </w:r>
      <w:proofErr w:type="spellStart"/>
      <w:r>
        <w:t>Zero</w:t>
      </w:r>
      <w:proofErr w:type="spellEnd"/>
      <w:r>
        <w:t xml:space="preserve"> Trust est un concept plutôt qu'une solution clé en main qu'une </w:t>
      </w:r>
    </w:p>
    <w:p w14:paraId="21538FC8" w14:textId="77777777" w:rsidR="0059466B" w:rsidRDefault="0059466B" w:rsidP="0059466B">
      <w:proofErr w:type="gramStart"/>
      <w:r>
        <w:t>entreprise</w:t>
      </w:r>
      <w:proofErr w:type="gramEnd"/>
      <w:r>
        <w:t xml:space="preserve"> peut simplement adopter. Cependant, le NIST a identifié les composants clés qui </w:t>
      </w:r>
    </w:p>
    <w:p w14:paraId="1DBFACC5" w14:textId="77777777" w:rsidR="0059466B" w:rsidRDefault="0059466B" w:rsidP="0059466B">
      <w:proofErr w:type="gramStart"/>
      <w:r>
        <w:t>peuvent</w:t>
      </w:r>
      <w:proofErr w:type="gramEnd"/>
      <w:r>
        <w:t xml:space="preserve"> aider à construire une architecture </w:t>
      </w:r>
      <w:proofErr w:type="spellStart"/>
      <w:r>
        <w:t>Zero</w:t>
      </w:r>
      <w:proofErr w:type="spellEnd"/>
      <w:r>
        <w:t xml:space="preserve"> Trust à travers son état de l'art. Une </w:t>
      </w:r>
    </w:p>
    <w:p w14:paraId="5D53D57C" w14:textId="77777777" w:rsidR="0059466B" w:rsidRDefault="0059466B" w:rsidP="0059466B">
      <w:proofErr w:type="gramStart"/>
      <w:r>
        <w:t>architecture</w:t>
      </w:r>
      <w:proofErr w:type="gramEnd"/>
      <w:r>
        <w:t xml:space="preserve"> </w:t>
      </w:r>
      <w:proofErr w:type="spellStart"/>
      <w:r>
        <w:t>Zero</w:t>
      </w:r>
      <w:proofErr w:type="spellEnd"/>
      <w:r>
        <w:t xml:space="preserve"> Trust est généralement composée de deux parties : le Control Plane et le </w:t>
      </w:r>
    </w:p>
    <w:p w14:paraId="700847D9" w14:textId="3884EC2B" w:rsidR="0059466B" w:rsidRDefault="0059466B" w:rsidP="0059466B">
      <w:r>
        <w:t>Data Plane.</w:t>
      </w:r>
    </w:p>
    <w:p w14:paraId="5E6504C3" w14:textId="5C839BD5" w:rsidR="0059466B" w:rsidRDefault="0059466B" w:rsidP="0059466B">
      <w:r w:rsidRPr="0059466B">
        <w:drawing>
          <wp:inline distT="0" distB="0" distL="0" distR="0" wp14:anchorId="678A482D" wp14:editId="2645BD80">
            <wp:extent cx="5755640" cy="4172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5640" cy="4172585"/>
                    </a:xfrm>
                    <a:prstGeom prst="rect">
                      <a:avLst/>
                    </a:prstGeom>
                  </pic:spPr>
                </pic:pic>
              </a:graphicData>
            </a:graphic>
          </wp:inline>
        </w:drawing>
      </w:r>
    </w:p>
    <w:p w14:paraId="3FFE2D65" w14:textId="77777777" w:rsidR="0059466B" w:rsidRPr="0059466B" w:rsidRDefault="0059466B" w:rsidP="0059466B"/>
    <w:p w14:paraId="578C214C" w14:textId="78DD54AE" w:rsidR="0059466B" w:rsidRDefault="003667F7" w:rsidP="003667F7">
      <w:pPr>
        <w:pStyle w:val="Heading2"/>
        <w:numPr>
          <w:ilvl w:val="2"/>
          <w:numId w:val="3"/>
        </w:numPr>
      </w:pPr>
      <w:r w:rsidRPr="003667F7">
        <w:t>Control Plane</w:t>
      </w:r>
    </w:p>
    <w:p w14:paraId="393D0297" w14:textId="77777777" w:rsidR="003667F7" w:rsidRDefault="003667F7" w:rsidP="003667F7">
      <w:r>
        <w:t xml:space="preserve">Le control plane représente l’ensemble des composants chargés de collecter les informations </w:t>
      </w:r>
    </w:p>
    <w:p w14:paraId="74993045" w14:textId="77777777" w:rsidR="003667F7" w:rsidRDefault="003667F7" w:rsidP="003667F7">
      <w:proofErr w:type="gramStart"/>
      <w:r>
        <w:t>nécessaires</w:t>
      </w:r>
      <w:proofErr w:type="gramEnd"/>
      <w:r>
        <w:t xml:space="preserve"> à la retranscription du contexte et chargés de la prise de décision. Il est composé </w:t>
      </w:r>
    </w:p>
    <w:p w14:paraId="33DDC9F8" w14:textId="77777777" w:rsidR="003667F7" w:rsidRDefault="003667F7" w:rsidP="003667F7">
      <w:proofErr w:type="gramStart"/>
      <w:r>
        <w:t>du</w:t>
      </w:r>
      <w:proofErr w:type="gramEnd"/>
      <w:r>
        <w:t xml:space="preserve"> « </w:t>
      </w:r>
      <w:proofErr w:type="spellStart"/>
      <w:r>
        <w:t>policy</w:t>
      </w:r>
      <w:proofErr w:type="spellEnd"/>
      <w:r>
        <w:t xml:space="preserve"> </w:t>
      </w:r>
      <w:proofErr w:type="spellStart"/>
      <w:r>
        <w:t>decision</w:t>
      </w:r>
      <w:proofErr w:type="spellEnd"/>
      <w:r>
        <w:t xml:space="preserve"> point », lui-même composé du « </w:t>
      </w:r>
      <w:proofErr w:type="spellStart"/>
      <w:r>
        <w:t>policy</w:t>
      </w:r>
      <w:proofErr w:type="spellEnd"/>
      <w:r>
        <w:t xml:space="preserve"> engine » et du « </w:t>
      </w:r>
      <w:proofErr w:type="spellStart"/>
      <w:r>
        <w:t>policy</w:t>
      </w:r>
      <w:proofErr w:type="spellEnd"/>
      <w:r>
        <w:t xml:space="preserve"> </w:t>
      </w:r>
    </w:p>
    <w:p w14:paraId="5E99EF28" w14:textId="77777777" w:rsidR="003667F7" w:rsidRDefault="003667F7" w:rsidP="003667F7">
      <w:proofErr w:type="spellStart"/>
      <w:proofErr w:type="gramStart"/>
      <w:r>
        <w:t>administrator</w:t>
      </w:r>
      <w:proofErr w:type="spellEnd"/>
      <w:proofErr w:type="gramEnd"/>
      <w:r>
        <w:t xml:space="preserve"> ». </w:t>
      </w:r>
    </w:p>
    <w:p w14:paraId="5278B6FC" w14:textId="77777777" w:rsidR="003667F7" w:rsidRDefault="003667F7" w:rsidP="003667F7">
      <w:r>
        <w:t xml:space="preserve">Policy engine : </w:t>
      </w:r>
    </w:p>
    <w:p w14:paraId="7C10B922" w14:textId="77777777" w:rsidR="003667F7" w:rsidRDefault="003667F7" w:rsidP="003667F7">
      <w:r>
        <w:t xml:space="preserve">Ce composant est responsable de la décision finale d'accorder l'accès à une ressource pour un </w:t>
      </w:r>
    </w:p>
    <w:p w14:paraId="289B5A85" w14:textId="77777777" w:rsidR="003667F7" w:rsidRDefault="003667F7" w:rsidP="003667F7">
      <w:proofErr w:type="gramStart"/>
      <w:r>
        <w:t>sujet</w:t>
      </w:r>
      <w:proofErr w:type="gramEnd"/>
      <w:r>
        <w:t xml:space="preserve"> donné. Le PE utilise la politique de l'entreprise ainsi que des données provenant de </w:t>
      </w:r>
    </w:p>
    <w:p w14:paraId="6AEC5BE2" w14:textId="77777777" w:rsidR="003667F7" w:rsidRDefault="003667F7" w:rsidP="003667F7">
      <w:proofErr w:type="gramStart"/>
      <w:r>
        <w:t>sources</w:t>
      </w:r>
      <w:proofErr w:type="gramEnd"/>
      <w:r>
        <w:t xml:space="preserve"> externes pour alimenter un algorithme de confiance afin d'accorder, de refuser ou de </w:t>
      </w:r>
    </w:p>
    <w:p w14:paraId="088DD674" w14:textId="77777777" w:rsidR="003667F7" w:rsidRDefault="003667F7" w:rsidP="003667F7">
      <w:proofErr w:type="gramStart"/>
      <w:r>
        <w:t>révoquer</w:t>
      </w:r>
      <w:proofErr w:type="gramEnd"/>
      <w:r>
        <w:t xml:space="preserve"> l'accès à la ressource. </w:t>
      </w:r>
    </w:p>
    <w:p w14:paraId="4468E29A" w14:textId="77777777" w:rsidR="003667F7" w:rsidRDefault="003667F7" w:rsidP="003667F7">
      <w:r>
        <w:t xml:space="preserve">Policy </w:t>
      </w:r>
      <w:proofErr w:type="spellStart"/>
      <w:r>
        <w:t>administrator</w:t>
      </w:r>
      <w:proofErr w:type="spellEnd"/>
      <w:r>
        <w:t xml:space="preserve"> : </w:t>
      </w:r>
    </w:p>
    <w:p w14:paraId="06CA0C35" w14:textId="77777777" w:rsidR="003667F7" w:rsidRDefault="003667F7" w:rsidP="003667F7">
      <w:r>
        <w:t xml:space="preserve">Ce composant est chargé d'établir et/ou de fermer le chemin de communication entre un sujet </w:t>
      </w:r>
    </w:p>
    <w:p w14:paraId="10431410" w14:textId="77777777" w:rsidR="003667F7" w:rsidRDefault="003667F7" w:rsidP="003667F7">
      <w:proofErr w:type="gramStart"/>
      <w:r>
        <w:t>et</w:t>
      </w:r>
      <w:proofErr w:type="gramEnd"/>
      <w:r>
        <w:t xml:space="preserve"> une ressource. Il génère toute authentification spécifique à une session et tout jeton </w:t>
      </w:r>
      <w:proofErr w:type="gramStart"/>
      <w:r>
        <w:t>ou</w:t>
      </w:r>
      <w:proofErr w:type="gramEnd"/>
      <w:r>
        <w:t xml:space="preserve"> </w:t>
      </w:r>
    </w:p>
    <w:p w14:paraId="5E069085" w14:textId="6775E67D" w:rsidR="003667F7" w:rsidRDefault="003667F7" w:rsidP="003667F7">
      <w:proofErr w:type="gramStart"/>
      <w:r>
        <w:t>justificatif</w:t>
      </w:r>
      <w:proofErr w:type="gramEnd"/>
      <w:r>
        <w:t xml:space="preserve"> d'authentification utilisé par un client pour accéder à une ressource d'entreprise. Il</w:t>
      </w:r>
    </w:p>
    <w:p w14:paraId="59960F46" w14:textId="77777777" w:rsidR="003667F7" w:rsidRDefault="003667F7" w:rsidP="003667F7">
      <w:proofErr w:type="gramStart"/>
      <w:r>
        <w:t>est</w:t>
      </w:r>
      <w:proofErr w:type="gramEnd"/>
      <w:r>
        <w:t xml:space="preserve"> étroitement lié à la PE et s'appuie sur sa décision d'autoriser ou de refuser finalement une</w:t>
      </w:r>
    </w:p>
    <w:p w14:paraId="31182BA4" w14:textId="3D268ACC" w:rsidR="003667F7" w:rsidRDefault="003667F7" w:rsidP="003667F7">
      <w:proofErr w:type="gramStart"/>
      <w:r>
        <w:t>session</w:t>
      </w:r>
      <w:proofErr w:type="gramEnd"/>
      <w:r>
        <w:t>.</w:t>
      </w:r>
    </w:p>
    <w:p w14:paraId="0AA7791F" w14:textId="77777777" w:rsidR="003667F7" w:rsidRPr="003667F7" w:rsidRDefault="003667F7" w:rsidP="003667F7"/>
    <w:p w14:paraId="55DE58E7" w14:textId="37EBAA99" w:rsidR="003667F7" w:rsidRDefault="003667F7" w:rsidP="003667F7">
      <w:pPr>
        <w:pStyle w:val="Heading2"/>
        <w:numPr>
          <w:ilvl w:val="2"/>
          <w:numId w:val="3"/>
        </w:numPr>
      </w:pPr>
      <w:r w:rsidRPr="003667F7">
        <w:t>Data plane</w:t>
      </w:r>
    </w:p>
    <w:p w14:paraId="4A9A0C9D" w14:textId="77777777" w:rsidR="003667F7" w:rsidRDefault="003667F7" w:rsidP="003667F7">
      <w:r>
        <w:t xml:space="preserve">Le reste des composants se trouve dans le data plane. Le data plane représente l’ensemble </w:t>
      </w:r>
    </w:p>
    <w:p w14:paraId="12E2CFE9" w14:textId="77777777" w:rsidR="003667F7" w:rsidRDefault="003667F7" w:rsidP="003667F7">
      <w:proofErr w:type="gramStart"/>
      <w:r>
        <w:t>des</w:t>
      </w:r>
      <w:proofErr w:type="gramEnd"/>
      <w:r>
        <w:t xml:space="preserve"> composants avec lesquels l’utilisateur peut interagir. L’utilisateur peut interagir avec le </w:t>
      </w:r>
    </w:p>
    <w:p w14:paraId="66FC7304" w14:textId="444948FA" w:rsidR="003667F7" w:rsidRDefault="003667F7" w:rsidP="003667F7">
      <w:proofErr w:type="spellStart"/>
      <w:proofErr w:type="gramStart"/>
      <w:r>
        <w:t>policy</w:t>
      </w:r>
      <w:proofErr w:type="spellEnd"/>
      <w:proofErr w:type="gramEnd"/>
      <w:r>
        <w:t xml:space="preserve"> </w:t>
      </w:r>
      <w:proofErr w:type="spellStart"/>
      <w:r>
        <w:t>enforcement</w:t>
      </w:r>
      <w:proofErr w:type="spellEnd"/>
      <w:r>
        <w:t xml:space="preserve"> point mais pas avec le </w:t>
      </w:r>
      <w:proofErr w:type="spellStart"/>
      <w:r>
        <w:t>policy</w:t>
      </w:r>
      <w:proofErr w:type="spellEnd"/>
      <w:r>
        <w:t xml:space="preserve"> </w:t>
      </w:r>
      <w:proofErr w:type="spellStart"/>
      <w:r>
        <w:t>decision</w:t>
      </w:r>
      <w:proofErr w:type="spellEnd"/>
      <w:r>
        <w:t xml:space="preserve"> point qui est dans le control plane.</w:t>
      </w:r>
    </w:p>
    <w:p w14:paraId="4A817F7A" w14:textId="3CD95A99" w:rsidR="003667F7" w:rsidRDefault="003667F7" w:rsidP="009B191C">
      <w:pPr>
        <w:pStyle w:val="ListParagraph"/>
        <w:numPr>
          <w:ilvl w:val="0"/>
          <w:numId w:val="9"/>
        </w:numPr>
      </w:pPr>
      <w:r w:rsidRPr="003667F7">
        <w:t xml:space="preserve">Policy </w:t>
      </w:r>
      <w:proofErr w:type="spellStart"/>
      <w:r w:rsidRPr="003667F7">
        <w:t>Enforcement</w:t>
      </w:r>
      <w:proofErr w:type="spellEnd"/>
      <w:r w:rsidRPr="003667F7">
        <w:t xml:space="preserve"> Point :</w:t>
      </w:r>
    </w:p>
    <w:p w14:paraId="240EB58F" w14:textId="77777777" w:rsidR="009B191C" w:rsidRDefault="009B191C" w:rsidP="009B191C">
      <w:pPr>
        <w:ind w:left="360"/>
      </w:pPr>
      <w:r>
        <w:t xml:space="preserve">Ce système est chargé d'activer, de surveiller et, éventuellement, de mettre fin aux </w:t>
      </w:r>
    </w:p>
    <w:p w14:paraId="635802CB" w14:textId="77777777" w:rsidR="009B191C" w:rsidRDefault="009B191C" w:rsidP="009B191C">
      <w:pPr>
        <w:ind w:left="360"/>
      </w:pPr>
      <w:proofErr w:type="gramStart"/>
      <w:r>
        <w:t>connexions</w:t>
      </w:r>
      <w:proofErr w:type="gramEnd"/>
      <w:r>
        <w:t xml:space="preserve"> entre un sujet et une ressource d'entreprise. Le pep communique avec le PA pour </w:t>
      </w:r>
    </w:p>
    <w:p w14:paraId="42700967" w14:textId="77777777" w:rsidR="009B191C" w:rsidRDefault="009B191C" w:rsidP="009B191C">
      <w:pPr>
        <w:ind w:left="360"/>
      </w:pPr>
      <w:proofErr w:type="gramStart"/>
      <w:r>
        <w:t>transmettre</w:t>
      </w:r>
      <w:proofErr w:type="gramEnd"/>
      <w:r>
        <w:t xml:space="preserve"> des demandes et/ou recevoir des mises à jour de politiques de la part du PA. Il </w:t>
      </w:r>
    </w:p>
    <w:p w14:paraId="5F257E39" w14:textId="77777777" w:rsidR="009B191C" w:rsidRDefault="009B191C" w:rsidP="009B191C">
      <w:pPr>
        <w:ind w:left="360"/>
      </w:pPr>
      <w:proofErr w:type="gramStart"/>
      <w:r>
        <w:t>s'agit</w:t>
      </w:r>
      <w:proofErr w:type="gramEnd"/>
      <w:r>
        <w:t xml:space="preserve"> d'un seul composant logique dans ZTA, mais il peut être divisé en deux composants </w:t>
      </w:r>
    </w:p>
    <w:p w14:paraId="797573F3" w14:textId="3C682753" w:rsidR="009B191C" w:rsidRDefault="009B191C" w:rsidP="009B191C">
      <w:pPr>
        <w:ind w:left="360"/>
      </w:pPr>
      <w:proofErr w:type="gramStart"/>
      <w:r>
        <w:t>différents</w:t>
      </w:r>
      <w:proofErr w:type="gramEnd"/>
      <w:r>
        <w:t xml:space="preserve"> : le côté client et le côté ressource.</w:t>
      </w:r>
    </w:p>
    <w:p w14:paraId="140F6DE5" w14:textId="77777777" w:rsidR="003667F7" w:rsidRPr="003667F7" w:rsidRDefault="003667F7" w:rsidP="003667F7"/>
    <w:p w14:paraId="02B97419" w14:textId="2D1B043E" w:rsidR="009B191C" w:rsidRDefault="009B191C" w:rsidP="009B191C">
      <w:pPr>
        <w:pStyle w:val="Heading2"/>
        <w:numPr>
          <w:ilvl w:val="2"/>
          <w:numId w:val="3"/>
        </w:numPr>
      </w:pPr>
      <w:r w:rsidRPr="009B191C">
        <w:t xml:space="preserve">Limites de </w:t>
      </w:r>
      <w:proofErr w:type="spellStart"/>
      <w:r w:rsidRPr="009B191C">
        <w:t>Zero</w:t>
      </w:r>
      <w:proofErr w:type="spellEnd"/>
      <w:r w:rsidRPr="009B191C">
        <w:t xml:space="preserve"> Trust</w:t>
      </w:r>
    </w:p>
    <w:p w14:paraId="3FFD1A6F" w14:textId="77777777" w:rsidR="009B191C" w:rsidRDefault="009B191C" w:rsidP="009B191C">
      <w:r>
        <w:t xml:space="preserve">Le modèle de sécurité </w:t>
      </w:r>
      <w:proofErr w:type="spellStart"/>
      <w:r>
        <w:t>Zero</w:t>
      </w:r>
      <w:proofErr w:type="spellEnd"/>
      <w:r>
        <w:t xml:space="preserve"> Trust a été présenté comme une défense ultra-sécurisée contre </w:t>
      </w:r>
    </w:p>
    <w:p w14:paraId="6BEBF461" w14:textId="77777777" w:rsidR="009B191C" w:rsidRDefault="009B191C" w:rsidP="009B191C">
      <w:proofErr w:type="gramStart"/>
      <w:r>
        <w:t>les</w:t>
      </w:r>
      <w:proofErr w:type="gramEnd"/>
      <w:r>
        <w:t xml:space="preserve"> menaces émergentes et non reconnues. Contrairement à la sécurité périmétrique, il ne </w:t>
      </w:r>
    </w:p>
    <w:p w14:paraId="560B2832" w14:textId="77777777" w:rsidR="009B191C" w:rsidRDefault="009B191C" w:rsidP="009B191C">
      <w:proofErr w:type="gramStart"/>
      <w:r>
        <w:t>part</w:t>
      </w:r>
      <w:proofErr w:type="gramEnd"/>
      <w:r>
        <w:t xml:space="preserve"> pas du principe que les personnes à l'intérieur d'une organisation sont automatiquement </w:t>
      </w:r>
    </w:p>
    <w:p w14:paraId="0511E2DB" w14:textId="77777777" w:rsidR="009B191C" w:rsidRDefault="009B191C" w:rsidP="009B191C">
      <w:proofErr w:type="gramStart"/>
      <w:r>
        <w:t>en</w:t>
      </w:r>
      <w:proofErr w:type="gramEnd"/>
      <w:r>
        <w:t xml:space="preserve"> sécurité. Au contraire, il exige que chaque utilisateur - interne et externe - soit autorisé </w:t>
      </w:r>
    </w:p>
    <w:p w14:paraId="1A389320" w14:textId="77777777" w:rsidR="009B191C" w:rsidRDefault="009B191C" w:rsidP="009B191C">
      <w:proofErr w:type="gramStart"/>
      <w:r>
        <w:t>avant</w:t>
      </w:r>
      <w:proofErr w:type="gramEnd"/>
      <w:r>
        <w:t xml:space="preserve"> tout accès. </w:t>
      </w:r>
    </w:p>
    <w:p w14:paraId="0770E282" w14:textId="4E9AE7D5" w:rsidR="009B191C" w:rsidRDefault="009B191C" w:rsidP="009B191C">
      <w:pPr>
        <w:pStyle w:val="ListParagraph"/>
        <w:numPr>
          <w:ilvl w:val="0"/>
          <w:numId w:val="9"/>
        </w:numPr>
      </w:pPr>
      <w:r>
        <w:t xml:space="preserve">Une approche fragmentaire de la cybersécurité zéro confiance peut créer des lacunes : </w:t>
      </w:r>
    </w:p>
    <w:p w14:paraId="098C8E8A" w14:textId="13ACC31B" w:rsidR="009B191C" w:rsidRDefault="009B191C" w:rsidP="009B191C">
      <w:r>
        <w:t>La</w:t>
      </w:r>
      <w:r>
        <w:t xml:space="preserve"> </w:t>
      </w:r>
      <w:r>
        <w:t xml:space="preserve">cybersécurité à confiance zéro peut éventuellement conduire à une sécurité supérieure, mais en cours de route, elle peut exposer les entreprises à un risque accru. La plupart des </w:t>
      </w:r>
    </w:p>
    <w:p w14:paraId="7045005F" w14:textId="77777777" w:rsidR="009B191C" w:rsidRDefault="009B191C" w:rsidP="009B191C">
      <w:proofErr w:type="gramStart"/>
      <w:r>
        <w:t>entreprises</w:t>
      </w:r>
      <w:proofErr w:type="gramEnd"/>
      <w:r>
        <w:t xml:space="preserve"> personnalisent leurs propres stratégies en utilisant une approche fragmentaire, </w:t>
      </w:r>
    </w:p>
    <w:p w14:paraId="222C3E37" w14:textId="77777777" w:rsidR="009B191C" w:rsidRDefault="009B191C" w:rsidP="009B191C">
      <w:proofErr w:type="gramStart"/>
      <w:r>
        <w:t>mais</w:t>
      </w:r>
      <w:proofErr w:type="gramEnd"/>
      <w:r>
        <w:t xml:space="preserve"> des lacunes ou des fissures peuvent se développer et rendre la confiance zéro moins </w:t>
      </w:r>
    </w:p>
    <w:p w14:paraId="165B87A5" w14:textId="77777777" w:rsidR="009B191C" w:rsidRDefault="009B191C" w:rsidP="009B191C">
      <w:proofErr w:type="gramStart"/>
      <w:r>
        <w:t>solide</w:t>
      </w:r>
      <w:proofErr w:type="gramEnd"/>
      <w:r>
        <w:t xml:space="preserve"> qu'annoncé. Dans le même temps, le démantèlement d'une solution existante peut </w:t>
      </w:r>
    </w:p>
    <w:p w14:paraId="506F793E" w14:textId="77777777" w:rsidR="009B191C" w:rsidRDefault="009B191C" w:rsidP="009B191C">
      <w:proofErr w:type="gramStart"/>
      <w:r>
        <w:t>créer</w:t>
      </w:r>
      <w:proofErr w:type="gramEnd"/>
      <w:r>
        <w:t xml:space="preserve"> des failles de sécurité inattendues. </w:t>
      </w:r>
    </w:p>
    <w:p w14:paraId="5F8B111E" w14:textId="232B4F67" w:rsidR="009B191C" w:rsidRDefault="009B191C" w:rsidP="009B191C">
      <w:pPr>
        <w:pStyle w:val="ListParagraph"/>
        <w:numPr>
          <w:ilvl w:val="0"/>
          <w:numId w:val="9"/>
        </w:numPr>
      </w:pPr>
      <w:r>
        <w:t>La cybersécurité "zéro confiance" exige un engagement d'administration permanente :</w:t>
      </w:r>
    </w:p>
    <w:p w14:paraId="751CA4AE" w14:textId="77777777" w:rsidR="009B191C" w:rsidRDefault="009B191C" w:rsidP="009B191C">
      <w:r>
        <w:t xml:space="preserve">Un autre obstacle souvent négligé au passage à un modèle de cybersécurité à confiance zéro </w:t>
      </w:r>
    </w:p>
    <w:p w14:paraId="66E69FEB" w14:textId="77777777" w:rsidR="009B191C" w:rsidRDefault="009B191C" w:rsidP="009B191C">
      <w:proofErr w:type="gramStart"/>
      <w:r>
        <w:t>est</w:t>
      </w:r>
      <w:proofErr w:type="gramEnd"/>
      <w:r>
        <w:t xml:space="preserve"> la nécessité d'une administration permanente. Les modèles de confiance zéro reposent </w:t>
      </w:r>
    </w:p>
    <w:p w14:paraId="546DB662" w14:textId="77777777" w:rsidR="009B191C" w:rsidRDefault="009B191C" w:rsidP="009B191C">
      <w:proofErr w:type="gramStart"/>
      <w:r>
        <w:t>sur</w:t>
      </w:r>
      <w:proofErr w:type="gramEnd"/>
      <w:r>
        <w:t xml:space="preserve"> un vaste réseau de permissions strictement définies, mais les entreprises sont en</w:t>
      </w:r>
      <w:r>
        <w:t xml:space="preserve"> </w:t>
      </w:r>
      <w:r>
        <w:t xml:space="preserve">constante évolution. Les personnes occupent de nouveaux rôles et changent de site. Les </w:t>
      </w:r>
    </w:p>
    <w:p w14:paraId="0FFAC09F" w14:textId="77777777" w:rsidR="009B191C" w:rsidRDefault="009B191C" w:rsidP="009B191C">
      <w:proofErr w:type="gramStart"/>
      <w:r>
        <w:t>contrôles</w:t>
      </w:r>
      <w:proofErr w:type="gramEnd"/>
      <w:r>
        <w:t xml:space="preserve"> d'accès doivent être mis à jour à chaque fois pour garantir que les bonnes personnes </w:t>
      </w:r>
    </w:p>
    <w:p w14:paraId="21BC4045" w14:textId="77777777" w:rsidR="009B191C" w:rsidRDefault="009B191C" w:rsidP="009B191C">
      <w:proofErr w:type="gramStart"/>
      <w:r>
        <w:t>ont</w:t>
      </w:r>
      <w:proofErr w:type="gramEnd"/>
      <w:r>
        <w:t xml:space="preserve"> accès à des informations spécifiques. Le maintien de l'exactitude et de la mise à jour des </w:t>
      </w:r>
    </w:p>
    <w:p w14:paraId="4DFA6CDC" w14:textId="77777777" w:rsidR="009B191C" w:rsidRDefault="009B191C" w:rsidP="009B191C">
      <w:proofErr w:type="gramStart"/>
      <w:r>
        <w:t>autorisations</w:t>
      </w:r>
      <w:proofErr w:type="gramEnd"/>
      <w:r>
        <w:t xml:space="preserve"> nécessite une saisie permanente. </w:t>
      </w:r>
    </w:p>
    <w:p w14:paraId="1B2F0CF0" w14:textId="357F1569" w:rsidR="009B191C" w:rsidRDefault="009B191C" w:rsidP="009B191C">
      <w:pPr>
        <w:pStyle w:val="ListParagraph"/>
        <w:numPr>
          <w:ilvl w:val="0"/>
          <w:numId w:val="9"/>
        </w:numPr>
      </w:pPr>
      <w:r>
        <w:t xml:space="preserve">Impacte de </w:t>
      </w:r>
      <w:proofErr w:type="spellStart"/>
      <w:r>
        <w:t>Zero</w:t>
      </w:r>
      <w:proofErr w:type="spellEnd"/>
      <w:r>
        <w:t xml:space="preserve"> Trust sur la productivité :</w:t>
      </w:r>
    </w:p>
    <w:p w14:paraId="771024EE" w14:textId="77777777" w:rsidR="009B191C" w:rsidRDefault="009B191C" w:rsidP="009B191C">
      <w:r>
        <w:t xml:space="preserve">L'introduction d'une approche de la cybersécurité fondée sur la confiance zéro peut </w:t>
      </w:r>
    </w:p>
    <w:p w14:paraId="4165C52F" w14:textId="77777777" w:rsidR="009B191C" w:rsidRDefault="009B191C" w:rsidP="009B191C">
      <w:proofErr w:type="gramStart"/>
      <w:r>
        <w:t>également</w:t>
      </w:r>
      <w:proofErr w:type="gramEnd"/>
      <w:r>
        <w:t xml:space="preserve"> affecter la productivité. Le défi principal de la confiance zéro est de verrouiller </w:t>
      </w:r>
    </w:p>
    <w:p w14:paraId="784A6653" w14:textId="77777777" w:rsidR="009B191C" w:rsidRDefault="009B191C" w:rsidP="009B191C">
      <w:proofErr w:type="gramStart"/>
      <w:r>
        <w:t>l'accès</w:t>
      </w:r>
      <w:proofErr w:type="gramEnd"/>
      <w:r>
        <w:t xml:space="preserve"> sans 40 interrompre les flux de travail. Les gens ont besoin d'accéder à des données </w:t>
      </w:r>
    </w:p>
    <w:p w14:paraId="59447E94" w14:textId="77777777" w:rsidR="009B191C" w:rsidRDefault="009B191C" w:rsidP="009B191C">
      <w:proofErr w:type="gramStart"/>
      <w:r>
        <w:t>sensibles</w:t>
      </w:r>
      <w:proofErr w:type="gramEnd"/>
      <w:r>
        <w:t xml:space="preserve"> pour travailler, communiquer et collaborer. Si une personne change de rôle et se </w:t>
      </w:r>
    </w:p>
    <w:p w14:paraId="33B8DA7E" w14:textId="77777777" w:rsidR="009B191C" w:rsidRDefault="009B191C" w:rsidP="009B191C">
      <w:proofErr w:type="gramStart"/>
      <w:r>
        <w:t>retrouve</w:t>
      </w:r>
      <w:proofErr w:type="gramEnd"/>
      <w:r>
        <w:t xml:space="preserve"> bloquée pendant une semaine pour accéder à des fichiers ou des applications, sa </w:t>
      </w:r>
    </w:p>
    <w:p w14:paraId="55A2EEBC" w14:textId="77777777" w:rsidR="009B191C" w:rsidRDefault="009B191C" w:rsidP="009B191C">
      <w:proofErr w:type="gramStart"/>
      <w:r>
        <w:t>productivité</w:t>
      </w:r>
      <w:proofErr w:type="gramEnd"/>
      <w:r>
        <w:t xml:space="preserve"> peut chuter. Dans le pire des cas, la perte de productivité devient un problème </w:t>
      </w:r>
    </w:p>
    <w:p w14:paraId="1F722B6F" w14:textId="79F90941" w:rsidR="003C7E37" w:rsidRDefault="009B191C" w:rsidP="009B191C">
      <w:proofErr w:type="gramStart"/>
      <w:r>
        <w:t>plus</w:t>
      </w:r>
      <w:proofErr w:type="gramEnd"/>
      <w:r>
        <w:t xml:space="preserve"> important que la cybersécurité elle-même.</w:t>
      </w:r>
    </w:p>
    <w:p w14:paraId="0DD73C55" w14:textId="77777777" w:rsidR="003C7E37" w:rsidRDefault="003C7E37" w:rsidP="003C7E37">
      <w:pPr>
        <w:spacing w:after="0" w:line="240" w:lineRule="auto"/>
        <w:jc w:val="left"/>
      </w:pPr>
    </w:p>
    <w:p w14:paraId="62F267BC" w14:textId="201ECF29" w:rsidR="003C7E37" w:rsidRDefault="003C7E37" w:rsidP="003C7E37">
      <w:pPr>
        <w:pStyle w:val="Heading2"/>
        <w:numPr>
          <w:ilvl w:val="0"/>
          <w:numId w:val="0"/>
        </w:numPr>
        <w:ind w:left="1080"/>
      </w:pPr>
      <w:r>
        <w:t xml:space="preserve">Conclusion </w:t>
      </w:r>
    </w:p>
    <w:p w14:paraId="54A74659" w14:textId="77777777" w:rsidR="003C7E37" w:rsidRDefault="003C7E37" w:rsidP="003C7E37">
      <w:r>
        <w:t xml:space="preserve">En conclusion de ce chapitre, nous avons exploré en détail le concept de </w:t>
      </w:r>
      <w:proofErr w:type="spellStart"/>
      <w:r>
        <w:t>Zero</w:t>
      </w:r>
      <w:proofErr w:type="spellEnd"/>
      <w:r>
        <w:t xml:space="preserve"> Trust, son </w:t>
      </w:r>
    </w:p>
    <w:p w14:paraId="3042B0FB" w14:textId="77777777" w:rsidR="003C7E37" w:rsidRDefault="003C7E37" w:rsidP="003C7E37">
      <w:proofErr w:type="gramStart"/>
      <w:r>
        <w:t>historique</w:t>
      </w:r>
      <w:proofErr w:type="gramEnd"/>
      <w:r>
        <w:t xml:space="preserve">, ses avantages, ses principes ainsi que ses composants et son architecture selon le </w:t>
      </w:r>
    </w:p>
    <w:p w14:paraId="098C4F33" w14:textId="77777777" w:rsidR="003C7E37" w:rsidRDefault="003C7E37" w:rsidP="003C7E37">
      <w:r>
        <w:t xml:space="preserve">NIST. Nous avons également entamé notre exploration de la brique de l'IAM, en fournissant </w:t>
      </w:r>
    </w:p>
    <w:p w14:paraId="66C70BFA" w14:textId="77777777" w:rsidR="003C7E37" w:rsidRDefault="003C7E37" w:rsidP="003C7E37">
      <w:proofErr w:type="gramStart"/>
      <w:r>
        <w:t>une</w:t>
      </w:r>
      <w:proofErr w:type="gramEnd"/>
      <w:r>
        <w:t xml:space="preserve"> définition claire et en définissant son scope, qui comprend le magasin d'identité, le cycle </w:t>
      </w:r>
    </w:p>
    <w:p w14:paraId="7D23555A" w14:textId="77777777" w:rsidR="003C7E37" w:rsidRDefault="003C7E37" w:rsidP="003C7E37">
      <w:proofErr w:type="gramStart"/>
      <w:r>
        <w:t>de</w:t>
      </w:r>
      <w:proofErr w:type="gramEnd"/>
      <w:r>
        <w:t xml:space="preserve"> vie de l'identité et la gestion des accès. Ces deux domaines sont des éléments essentiels </w:t>
      </w:r>
    </w:p>
    <w:p w14:paraId="30A80300" w14:textId="77777777" w:rsidR="003C7E37" w:rsidRDefault="003C7E37" w:rsidP="003C7E37">
      <w:proofErr w:type="gramStart"/>
      <w:r>
        <w:t>pour</w:t>
      </w:r>
      <w:proofErr w:type="gramEnd"/>
      <w:r>
        <w:t xml:space="preserve"> renforcer la sécurité des systèmes d'information et garantir un niveau de confiance</w:t>
      </w:r>
      <w:r>
        <w:t xml:space="preserve"> </w:t>
      </w:r>
      <w:r>
        <w:t xml:space="preserve">approprié. Dans les prochains chapitres, nous approfondirons davantage ces sujets et </w:t>
      </w:r>
    </w:p>
    <w:p w14:paraId="58FE0EAA" w14:textId="50F8C7BE" w:rsidR="003C7E37" w:rsidRDefault="003C7E37" w:rsidP="003C7E37">
      <w:proofErr w:type="gramStart"/>
      <w:r>
        <w:t>explorerons</w:t>
      </w:r>
      <w:proofErr w:type="gramEnd"/>
      <w:r>
        <w:t xml:space="preserve"> leurs interactions pour construire une infrastructure de confiance solide.</w:t>
      </w:r>
    </w:p>
    <w:p w14:paraId="7313B47D" w14:textId="560011E6" w:rsidR="003C7E37" w:rsidRDefault="003C7E37" w:rsidP="003C7E37"/>
    <w:p w14:paraId="5BBB935F" w14:textId="46119627" w:rsidR="003C7E37" w:rsidRDefault="003C7E37" w:rsidP="003C7E37"/>
    <w:p w14:paraId="2BBA2C90" w14:textId="204C545A" w:rsidR="003C7E37" w:rsidRDefault="003C7E37" w:rsidP="003C7E37"/>
    <w:p w14:paraId="2B4CB17A" w14:textId="38415250" w:rsidR="003C7E37" w:rsidRDefault="003C7E37" w:rsidP="003C7E37"/>
    <w:p w14:paraId="3CFF9B5B" w14:textId="34F7D929" w:rsidR="003C7E37" w:rsidRDefault="003C7E37" w:rsidP="003C7E37"/>
    <w:p w14:paraId="2352D157" w14:textId="3B35A91C" w:rsidR="003C7E37" w:rsidRDefault="003C7E37" w:rsidP="003C7E37"/>
    <w:p w14:paraId="14A55AFC" w14:textId="26A037C9" w:rsidR="003C7E37" w:rsidRDefault="003C7E37" w:rsidP="003C7E37"/>
    <w:p w14:paraId="6B88E35F" w14:textId="7D87AD0B" w:rsidR="003C7E37" w:rsidRDefault="003C7E37" w:rsidP="003C7E37"/>
    <w:p w14:paraId="590670D0" w14:textId="6722B21A" w:rsidR="003C7E37" w:rsidRDefault="003C7E37" w:rsidP="003C7E37"/>
    <w:p w14:paraId="391787C8" w14:textId="56C0D28E" w:rsidR="003C7E37" w:rsidRDefault="003C7E37" w:rsidP="003C7E37"/>
    <w:p w14:paraId="3E5A75B1" w14:textId="2F61D48E" w:rsidR="003C7E37" w:rsidRDefault="003C7E37" w:rsidP="003C7E37"/>
    <w:p w14:paraId="5724097A" w14:textId="1C8C6883" w:rsidR="003C7E37" w:rsidRDefault="003C7E37" w:rsidP="003C7E37"/>
    <w:p w14:paraId="51921F3D" w14:textId="6DC54318" w:rsidR="003C7E37" w:rsidRDefault="003C7E37" w:rsidP="003C7E37"/>
    <w:p w14:paraId="43ABEB0D" w14:textId="35652AF7" w:rsidR="003C7E37" w:rsidRDefault="003C7E37" w:rsidP="003C7E37"/>
    <w:p w14:paraId="052E0606" w14:textId="51A9C1CF" w:rsidR="003C7E37" w:rsidRDefault="003C7E37" w:rsidP="003C7E37"/>
    <w:p w14:paraId="787D13CA" w14:textId="716D144E" w:rsidR="003C7E37" w:rsidRDefault="003C7E37" w:rsidP="003C7E37"/>
    <w:p w14:paraId="00B0F225" w14:textId="1F462805" w:rsidR="003C7E37" w:rsidRDefault="003C7E37" w:rsidP="003C7E37"/>
    <w:p w14:paraId="617A1298" w14:textId="23284133" w:rsidR="003C7E37" w:rsidRDefault="003C7E37" w:rsidP="003C7E37"/>
    <w:p w14:paraId="5A5A19F1" w14:textId="4DA21947" w:rsidR="003C7E37" w:rsidRDefault="003C7E37" w:rsidP="003C7E37"/>
    <w:p w14:paraId="5EB093C1" w14:textId="5E963C62" w:rsidR="003C7E37" w:rsidRDefault="003C7E37" w:rsidP="003C7E37"/>
    <w:p w14:paraId="4497548B" w14:textId="77777777" w:rsidR="003C7E37" w:rsidRDefault="003C7E37" w:rsidP="003C7E37"/>
    <w:p w14:paraId="11B77C6F" w14:textId="472D5BCE" w:rsidR="003C7E37" w:rsidRDefault="003C7E37" w:rsidP="003C7E37"/>
    <w:p w14:paraId="3227D17E" w14:textId="77777777" w:rsidR="003C7E37" w:rsidRPr="003C7E37" w:rsidRDefault="003C7E37" w:rsidP="003C7E37"/>
    <w:p w14:paraId="3C298409" w14:textId="3C9C9894" w:rsidR="003C7E37" w:rsidRPr="003C7E37" w:rsidRDefault="003C7E37" w:rsidP="003C7E37">
      <w:pPr>
        <w:pStyle w:val="Heading2"/>
        <w:numPr>
          <w:ilvl w:val="0"/>
          <w:numId w:val="0"/>
        </w:numPr>
        <w:ind w:left="1080"/>
      </w:pPr>
      <w:r>
        <w:rPr>
          <w:noProof/>
        </w:rPr>
        <mc:AlternateContent>
          <mc:Choice Requires="wps">
            <w:drawing>
              <wp:anchor distT="0" distB="0" distL="114300" distR="114300" simplePos="0" relativeHeight="251663360" behindDoc="1" locked="0" layoutInCell="1" allowOverlap="1" wp14:anchorId="646F454E" wp14:editId="5B5578A5">
                <wp:simplePos x="0" y="0"/>
                <wp:positionH relativeFrom="column">
                  <wp:posOffset>-176530</wp:posOffset>
                </wp:positionH>
                <wp:positionV relativeFrom="paragraph">
                  <wp:posOffset>282575</wp:posOffset>
                </wp:positionV>
                <wp:extent cx="6480313" cy="1358900"/>
                <wp:effectExtent l="0" t="0" r="15875" b="12700"/>
                <wp:wrapNone/>
                <wp:docPr id="5" name="Rectangle: Rounded Corners 5"/>
                <wp:cNvGraphicFramePr/>
                <a:graphic xmlns:a="http://schemas.openxmlformats.org/drawingml/2006/main">
                  <a:graphicData uri="http://schemas.microsoft.com/office/word/2010/wordprocessingShape">
                    <wps:wsp>
                      <wps:cNvSpPr/>
                      <wps:spPr>
                        <a:xfrm>
                          <a:off x="0" y="0"/>
                          <a:ext cx="6480313" cy="1358900"/>
                        </a:xfrm>
                        <a:prstGeom prst="roundRect">
                          <a:avLst/>
                        </a:prstGeom>
                        <a:solidFill>
                          <a:schemeClr val="accent1">
                            <a:lumMod val="20000"/>
                            <a:lumOff val="8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51EB33" id="Rectangle: Rounded Corners 5" o:spid="_x0000_s1026" style="position:absolute;margin-left:-13.9pt;margin-top:22.25pt;width:510.25pt;height:107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2AmAIAAAoGAAAOAAAAZHJzL2Uyb0RvYy54bWysVFtP2zAUfp+0/2D5fSQphZWIFFUgpkkM&#10;EDDx7Dp2E8nx8Wy3affrd+xcyv0B7SWxz+X7fD77nNOzbaPIRlhXgy5odpBSIjSHstargv5+uPw2&#10;o8R5pkumQIuC7oSjZ/OvX05bk4sJVKBKYQmCaJe3pqCV9yZPEscr0TB3AEZodEqwDfO4tauktKxF&#10;9EYlkzQ9TlqwpbHAhXNoveicdB7xpRTc30jphCeqoHg2H782fpfhm8xPWb6yzFQ174/BPnGKhtUa&#10;SUeoC+YZWdv6FVRTcwsOpD/g0CQgZc1FrAGrydIX1dxXzIhYC4rjzCiT+3+w/Hpzb24tytAalztc&#10;hiq20jbhj+cj2yjWbhRLbD3haDyeztLD7JASjr7s8Gh2kkY5k326sc7/ENCQsCiohbUu7/BKolJs&#10;c+U88mL8EBcoHai6vKyVipvwDMS5smTD8AIZ50L7LKardfMLys6OD6HjZjma8cI782wwI0V8UAEp&#10;Ej4jUfqzvMcDwXPe6WD+iBd9gTjZyx5XfqdEOI7Sd0KSukShJ7HesYDXUriKlaIzH71LHQEDskRt&#10;R+xOy3ewu8vp40OqiA01JqcfHaxLHjMiM2g/Jje1BvsWgMIL7pm7+EGkTpqg0hLK3a0lFrp2doZf&#10;1vjCrpjzt8xi/2Kn40zyN/iRCtqCQr+ipAL79y17iMe2Qi8lLc6Dgro/a2YFJeqnxoY7yabTMEDi&#10;Znr0fYIb+9SzfOrR6+Yc8MVmOP0Mj8sQ79WwlBaaRxxdi8CKLqY5cheUeztszn03p3D4cbFYxDAc&#10;Gob5K31veAAPqobmedg+Mmv6NvPYodcwzA6Wv2i0LjZkalisPcg6duFe115vHDixV/rhGCba032M&#10;2o/w+T8AAAD//wMAUEsDBBQABgAIAAAAIQAmZQNK4wAAAAoBAAAPAAAAZHJzL2Rvd25yZXYueG1s&#10;TI9BS8NAFITvgv9heYK3dpPY2DbmpYhYEBHBKqK3bfaZBLNv0+w2if5615Mehxlmvsk3k2nFQL1r&#10;LCPE8wgEcWl1wxXCy/N2tgLhvGKtWsuE8EUONsXpSa4ybUd+omHnKxFK2GUKofa+y6R0ZU1Gubnt&#10;iIP3YXujfJB9JXWvxlBuWplE0aU0quGwUKuObmoqP3dHg/B4uH/4vnt9izsdXRzKYYxv9fsW8fxs&#10;ur4C4Wnyf2H4xQ/oUASmvT2ydqJFmCXLgO4RFosURAis18kSxB4hSVcpyCKX/y8UPwAAAP//AwBQ&#10;SwECLQAUAAYACAAAACEAtoM4kv4AAADhAQAAEwAAAAAAAAAAAAAAAAAAAAAAW0NvbnRlbnRfVHlw&#10;ZXNdLnhtbFBLAQItABQABgAIAAAAIQA4/SH/1gAAAJQBAAALAAAAAAAAAAAAAAAAAC8BAABfcmVs&#10;cy8ucmVsc1BLAQItABQABgAIAAAAIQArUp2AmAIAAAoGAAAOAAAAAAAAAAAAAAAAAC4CAABkcnMv&#10;ZTJvRG9jLnhtbFBLAQItABQABgAIAAAAIQAmZQNK4wAAAAoBAAAPAAAAAAAAAAAAAAAAAPIEAABk&#10;cnMvZG93bnJldi54bWxQSwUGAAAAAAQABADzAAAAAgYAAAAA&#10;" fillcolor="#d9e2f3 [660]" strokecolor="#8eaadb [1940]" strokeweight="1pt">
                <v:stroke joinstyle="miter"/>
              </v:roundrect>
            </w:pict>
          </mc:Fallback>
        </mc:AlternateContent>
      </w:r>
    </w:p>
    <w:p w14:paraId="39D7D909" w14:textId="5C225415" w:rsidR="003C7E37" w:rsidRDefault="009B191C" w:rsidP="003C7E37">
      <w:pPr>
        <w:pStyle w:val="Heading1"/>
        <w:jc w:val="center"/>
        <w:rPr>
          <w:rFonts w:asciiTheme="minorHAnsi" w:hAnsiTheme="minorHAnsi"/>
          <w:b/>
          <w:bCs/>
          <w:color w:val="000000" w:themeColor="text1"/>
        </w:rPr>
      </w:pPr>
      <w:r w:rsidRPr="00997E73">
        <w:rPr>
          <w:rFonts w:asciiTheme="minorHAnsi" w:hAnsiTheme="minorHAnsi" w:cstheme="minorHAnsi"/>
          <w:b/>
          <w:bCs/>
          <w:color w:val="auto"/>
          <w:sz w:val="40"/>
          <w:szCs w:val="40"/>
        </w:rPr>
        <w:t xml:space="preserve">Chapitre </w:t>
      </w:r>
      <w:r>
        <w:rPr>
          <w:rFonts w:asciiTheme="minorHAnsi" w:hAnsiTheme="minorHAnsi" w:cstheme="minorHAnsi"/>
          <w:b/>
          <w:bCs/>
          <w:color w:val="auto"/>
          <w:sz w:val="40"/>
          <w:szCs w:val="40"/>
        </w:rPr>
        <w:t>3</w:t>
      </w:r>
      <w:r w:rsidRPr="00997E73">
        <w:rPr>
          <w:rFonts w:asciiTheme="minorHAnsi" w:hAnsiTheme="minorHAnsi" w:cstheme="minorHAnsi"/>
          <w:b/>
          <w:bCs/>
          <w:color w:val="auto"/>
          <w:sz w:val="40"/>
          <w:szCs w:val="40"/>
        </w:rPr>
        <w:t xml:space="preserve"> : </w:t>
      </w:r>
      <w:r w:rsidRPr="009B191C">
        <w:rPr>
          <w:rFonts w:asciiTheme="minorHAnsi" w:hAnsiTheme="minorHAnsi" w:cstheme="minorHAnsi"/>
          <w:b/>
          <w:bCs/>
          <w:color w:val="auto"/>
          <w:sz w:val="40"/>
          <w:szCs w:val="40"/>
        </w:rPr>
        <w:t>– Etude comparatif et présentation des solutions</w:t>
      </w:r>
      <w:r>
        <w:rPr>
          <w:rFonts w:asciiTheme="minorHAnsi" w:hAnsiTheme="minorHAnsi"/>
          <w:b/>
          <w:bCs/>
          <w:color w:val="000000" w:themeColor="text1"/>
        </w:rPr>
        <w:br w:type="page"/>
      </w:r>
      <w:r w:rsidR="003C7E37" w:rsidRPr="003C7E37">
        <w:rPr>
          <w:rFonts w:asciiTheme="minorHAnsi" w:hAnsiTheme="minorHAnsi"/>
          <w:b/>
          <w:bCs/>
          <w:color w:val="000000" w:themeColor="text1"/>
        </w:rPr>
        <w:t xml:space="preserve">INTRODUCTION </w:t>
      </w:r>
    </w:p>
    <w:p w14:paraId="702FDE11" w14:textId="47DE8F0F" w:rsidR="003C7E37" w:rsidRDefault="003C7E37" w:rsidP="003C7E37">
      <w:r>
        <w:t xml:space="preserve">Dans ce chapitre nous allons découvrir les deux technologies </w:t>
      </w:r>
      <w:r>
        <w:t>IAM</w:t>
      </w:r>
      <w:r>
        <w:t xml:space="preserve"> et </w:t>
      </w:r>
      <w:proofErr w:type="spellStart"/>
      <w:r>
        <w:t>Zero</w:t>
      </w:r>
      <w:proofErr w:type="spellEnd"/>
      <w:r>
        <w:t xml:space="preserve"> Trust</w:t>
      </w:r>
      <w:r>
        <w:t xml:space="preserve"> en détail en </w:t>
      </w:r>
    </w:p>
    <w:p w14:paraId="7767378C" w14:textId="77777777" w:rsidR="003C7E37" w:rsidRDefault="003C7E37" w:rsidP="003C7E37">
      <w:proofErr w:type="gramStart"/>
      <w:r>
        <w:t>présentant</w:t>
      </w:r>
      <w:proofErr w:type="gramEnd"/>
      <w:r>
        <w:t xml:space="preserve"> leurs avantages et leurs contributions dans une architecture </w:t>
      </w:r>
      <w:proofErr w:type="spellStart"/>
      <w:r>
        <w:t>Zero</w:t>
      </w:r>
      <w:proofErr w:type="spellEnd"/>
      <w:r>
        <w:t xml:space="preserve"> Trust, nous </w:t>
      </w:r>
    </w:p>
    <w:p w14:paraId="4DCAE786" w14:textId="77777777" w:rsidR="003C7E37" w:rsidRDefault="003C7E37" w:rsidP="003C7E37">
      <w:proofErr w:type="gramStart"/>
      <w:r>
        <w:t>allons</w:t>
      </w:r>
      <w:proofErr w:type="gramEnd"/>
      <w:r>
        <w:t xml:space="preserve"> aussi comparer les éditeur leader dans les deux briques, et finalement présenter les </w:t>
      </w:r>
    </w:p>
    <w:p w14:paraId="66F7A556" w14:textId="7C932345" w:rsidR="003C7E37" w:rsidRDefault="003C7E37" w:rsidP="003C7E37">
      <w:proofErr w:type="gramStart"/>
      <w:r>
        <w:t>solutions</w:t>
      </w:r>
      <w:proofErr w:type="gramEnd"/>
      <w:r>
        <w:t xml:space="preserve"> choisies.</w:t>
      </w:r>
    </w:p>
    <w:p w14:paraId="33BD18E9" w14:textId="78716C72" w:rsidR="003C7E37" w:rsidRDefault="003C7E37" w:rsidP="003C7E37"/>
    <w:p w14:paraId="325A4E65" w14:textId="77777777" w:rsidR="003C7E37" w:rsidRPr="003C7E37" w:rsidRDefault="003C7E37" w:rsidP="003C7E37"/>
    <w:p w14:paraId="1BCA4398" w14:textId="77777777" w:rsidR="003C7E37" w:rsidRPr="003C7E37" w:rsidRDefault="003C7E37" w:rsidP="003C7E37"/>
    <w:sectPr w:rsidR="003C7E37" w:rsidRPr="003C7E37" w:rsidSect="00B75192">
      <w:footerReference w:type="even" r:id="rId11"/>
      <w:footerReference w:type="default" r:id="rId12"/>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1836C" w14:textId="77777777" w:rsidR="00D03492" w:rsidRDefault="00D03492" w:rsidP="00DD7D6E">
      <w:pPr>
        <w:spacing w:after="0" w:line="240" w:lineRule="auto"/>
      </w:pPr>
      <w:r>
        <w:separator/>
      </w:r>
    </w:p>
  </w:endnote>
  <w:endnote w:type="continuationSeparator" w:id="0">
    <w:p w14:paraId="2571E251" w14:textId="77777777" w:rsidR="00D03492" w:rsidRDefault="00D03492" w:rsidP="00DD7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00597990"/>
      <w:docPartObj>
        <w:docPartGallery w:val="Page Numbers (Bottom of Page)"/>
        <w:docPartUnique/>
      </w:docPartObj>
    </w:sdtPr>
    <w:sdtEndPr>
      <w:rPr>
        <w:rStyle w:val="PageNumber"/>
      </w:rPr>
    </w:sdtEndPr>
    <w:sdtContent>
      <w:p w14:paraId="226B6596" w14:textId="5B67F7CE" w:rsidR="00DD7D6E" w:rsidRDefault="00DD7D6E" w:rsidP="00F323D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95D079" w14:textId="77777777" w:rsidR="00DD7D6E" w:rsidRDefault="00DD7D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2BE34" w14:textId="77777777" w:rsidR="004945BE" w:rsidRDefault="00D03492">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A1776" w14:textId="77777777" w:rsidR="00D03492" w:rsidRDefault="00D03492" w:rsidP="00DD7D6E">
      <w:pPr>
        <w:spacing w:after="0" w:line="240" w:lineRule="auto"/>
      </w:pPr>
      <w:r>
        <w:separator/>
      </w:r>
    </w:p>
  </w:footnote>
  <w:footnote w:type="continuationSeparator" w:id="0">
    <w:p w14:paraId="64DD14B2" w14:textId="77777777" w:rsidR="00D03492" w:rsidRDefault="00D03492" w:rsidP="00DD7D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3BD2"/>
    <w:multiLevelType w:val="hybridMultilevel"/>
    <w:tmpl w:val="EE0606B2"/>
    <w:lvl w:ilvl="0" w:tplc="70F0393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0F1C9C"/>
    <w:multiLevelType w:val="multilevel"/>
    <w:tmpl w:val="A5A4131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4A4AAC"/>
    <w:multiLevelType w:val="hybridMultilevel"/>
    <w:tmpl w:val="E15E60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EB4C60"/>
    <w:multiLevelType w:val="multilevel"/>
    <w:tmpl w:val="7624B1C2"/>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10C00DC"/>
    <w:multiLevelType w:val="multilevel"/>
    <w:tmpl w:val="F8A0D7E4"/>
    <w:lvl w:ilvl="0">
      <w:start w:val="1"/>
      <w:numFmt w:val="decimal"/>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6FA7847"/>
    <w:multiLevelType w:val="multilevel"/>
    <w:tmpl w:val="863624D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2F3EEC"/>
    <w:multiLevelType w:val="multilevel"/>
    <w:tmpl w:val="2C4A602A"/>
    <w:lvl w:ilvl="0">
      <w:start w:val="2"/>
      <w:numFmt w:val="decimal"/>
      <w:lvlText w:val="%1"/>
      <w:lvlJc w:val="left"/>
      <w:pPr>
        <w:ind w:left="620" w:hanging="620"/>
      </w:pPr>
      <w:rPr>
        <w:rFonts w:hint="default"/>
      </w:rPr>
    </w:lvl>
    <w:lvl w:ilvl="1">
      <w:start w:val="7"/>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7" w15:restartNumberingAfterBreak="0">
    <w:nsid w:val="49835DB1"/>
    <w:multiLevelType w:val="hybridMultilevel"/>
    <w:tmpl w:val="5324108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AFA27C9"/>
    <w:multiLevelType w:val="hybridMultilevel"/>
    <w:tmpl w:val="47588BBC"/>
    <w:lvl w:ilvl="0" w:tplc="040C0001">
      <w:start w:val="1"/>
      <w:numFmt w:val="bullet"/>
      <w:lvlText w:val=""/>
      <w:lvlJc w:val="left"/>
      <w:pPr>
        <w:ind w:left="720" w:hanging="360"/>
      </w:pPr>
      <w:rPr>
        <w:rFonts w:ascii="Symbol" w:hAnsi="Symbol" w:hint="default"/>
      </w:rPr>
    </w:lvl>
    <w:lvl w:ilvl="1" w:tplc="511622DA">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2E56213"/>
    <w:multiLevelType w:val="multilevel"/>
    <w:tmpl w:val="714870E4"/>
    <w:lvl w:ilvl="0">
      <w:start w:val="1"/>
      <w:numFmt w:val="decimal"/>
      <w:lvlText w:val="%1"/>
      <w:lvlJc w:val="left"/>
      <w:pPr>
        <w:ind w:left="400" w:hanging="400"/>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1576433947">
    <w:abstractNumId w:val="8"/>
  </w:num>
  <w:num w:numId="2" w16cid:durableId="1884554998">
    <w:abstractNumId w:val="1"/>
  </w:num>
  <w:num w:numId="3" w16cid:durableId="767895278">
    <w:abstractNumId w:val="4"/>
  </w:num>
  <w:num w:numId="4" w16cid:durableId="137847649">
    <w:abstractNumId w:val="7"/>
  </w:num>
  <w:num w:numId="5" w16cid:durableId="905993215">
    <w:abstractNumId w:val="2"/>
  </w:num>
  <w:num w:numId="6" w16cid:durableId="1830556350">
    <w:abstractNumId w:val="3"/>
  </w:num>
  <w:num w:numId="7" w16cid:durableId="912276827">
    <w:abstractNumId w:val="5"/>
  </w:num>
  <w:num w:numId="8" w16cid:durableId="991324149">
    <w:abstractNumId w:val="9"/>
  </w:num>
  <w:num w:numId="9" w16cid:durableId="414940843">
    <w:abstractNumId w:val="0"/>
  </w:num>
  <w:num w:numId="10" w16cid:durableId="1549947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4DD"/>
    <w:rsid w:val="000173D9"/>
    <w:rsid w:val="00017ADF"/>
    <w:rsid w:val="00057CE8"/>
    <w:rsid w:val="000D767C"/>
    <w:rsid w:val="001215E1"/>
    <w:rsid w:val="00124CE7"/>
    <w:rsid w:val="00137356"/>
    <w:rsid w:val="001E63F1"/>
    <w:rsid w:val="0021093B"/>
    <w:rsid w:val="00226F78"/>
    <w:rsid w:val="002361FA"/>
    <w:rsid w:val="003667F7"/>
    <w:rsid w:val="003A0FC8"/>
    <w:rsid w:val="003C7E37"/>
    <w:rsid w:val="004150A0"/>
    <w:rsid w:val="00420123"/>
    <w:rsid w:val="004428C7"/>
    <w:rsid w:val="0047723B"/>
    <w:rsid w:val="004945BE"/>
    <w:rsid w:val="004D430F"/>
    <w:rsid w:val="004E111B"/>
    <w:rsid w:val="0059466B"/>
    <w:rsid w:val="005E3EB5"/>
    <w:rsid w:val="005F2128"/>
    <w:rsid w:val="005F636C"/>
    <w:rsid w:val="005F7A18"/>
    <w:rsid w:val="006524F3"/>
    <w:rsid w:val="00654D16"/>
    <w:rsid w:val="006638C0"/>
    <w:rsid w:val="006A2B10"/>
    <w:rsid w:val="006C1461"/>
    <w:rsid w:val="006D5628"/>
    <w:rsid w:val="006E6D4C"/>
    <w:rsid w:val="007A45A7"/>
    <w:rsid w:val="00865BC1"/>
    <w:rsid w:val="008C546B"/>
    <w:rsid w:val="008D2322"/>
    <w:rsid w:val="008E694E"/>
    <w:rsid w:val="00974E7C"/>
    <w:rsid w:val="009B191C"/>
    <w:rsid w:val="00A439D3"/>
    <w:rsid w:val="00A5374F"/>
    <w:rsid w:val="00A67FC1"/>
    <w:rsid w:val="00A94C1F"/>
    <w:rsid w:val="00AC4421"/>
    <w:rsid w:val="00B75192"/>
    <w:rsid w:val="00BA4C1A"/>
    <w:rsid w:val="00BC133A"/>
    <w:rsid w:val="00BE02D8"/>
    <w:rsid w:val="00BE702B"/>
    <w:rsid w:val="00BF1CC7"/>
    <w:rsid w:val="00CC2D97"/>
    <w:rsid w:val="00D03492"/>
    <w:rsid w:val="00D054DD"/>
    <w:rsid w:val="00D12C5F"/>
    <w:rsid w:val="00D377A6"/>
    <w:rsid w:val="00D74BAF"/>
    <w:rsid w:val="00DA6733"/>
    <w:rsid w:val="00DA7924"/>
    <w:rsid w:val="00DD7D6E"/>
    <w:rsid w:val="00E8649A"/>
    <w:rsid w:val="00EB01CD"/>
    <w:rsid w:val="00EE570B"/>
    <w:rsid w:val="00F37DD2"/>
    <w:rsid w:val="00F63C8C"/>
    <w:rsid w:val="00F75FC7"/>
    <w:rsid w:val="00F811BF"/>
    <w:rsid w:val="00FA1903"/>
    <w:rsid w:val="00FE5101"/>
    <w:rsid w:val="0D4C94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074D"/>
  <w15:chartTrackingRefBased/>
  <w15:docId w15:val="{DB3B970C-74E6-DA43-9488-C6F5F383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A18"/>
    <w:pPr>
      <w:spacing w:after="120" w:line="360" w:lineRule="auto"/>
      <w:jc w:val="both"/>
    </w:pPr>
    <w:rPr>
      <w:rFonts w:ascii="Calibri" w:hAnsi="Calibri"/>
      <w:kern w:val="0"/>
      <w:szCs w:val="22"/>
      <w:lang w:val="fr-FR"/>
      <w14:ligatures w14:val="none"/>
    </w:rPr>
  </w:style>
  <w:style w:type="paragraph" w:styleId="Heading1">
    <w:name w:val="heading 1"/>
    <w:basedOn w:val="Normal"/>
    <w:next w:val="Normal"/>
    <w:link w:val="Heading1Char"/>
    <w:uiPriority w:val="9"/>
    <w:qFormat/>
    <w:rsid w:val="005F7A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Title"/>
    <w:next w:val="Normal"/>
    <w:link w:val="Heading2Char"/>
    <w:uiPriority w:val="9"/>
    <w:unhideWhenUsed/>
    <w:qFormat/>
    <w:rsid w:val="00EB01CD"/>
    <w:pPr>
      <w:numPr>
        <w:ilvl w:val="1"/>
        <w:numId w:val="3"/>
      </w:num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B10"/>
    <w:pPr>
      <w:contextualSpacing/>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10"/>
    <w:rsid w:val="006A2B10"/>
    <w:rPr>
      <w:rFonts w:asciiTheme="majorHAnsi" w:eastAsiaTheme="majorEastAsia" w:hAnsiTheme="majorHAnsi" w:cstheme="majorBidi"/>
      <w:b/>
      <w:spacing w:val="-10"/>
      <w:kern w:val="28"/>
      <w:sz w:val="32"/>
      <w:szCs w:val="56"/>
    </w:rPr>
  </w:style>
  <w:style w:type="paragraph" w:styleId="Footer">
    <w:name w:val="footer"/>
    <w:basedOn w:val="Normal"/>
    <w:link w:val="FooterChar"/>
    <w:uiPriority w:val="99"/>
    <w:unhideWhenUsed/>
    <w:rsid w:val="00DD7D6E"/>
    <w:pPr>
      <w:tabs>
        <w:tab w:val="center" w:pos="4680"/>
        <w:tab w:val="right" w:pos="9360"/>
      </w:tabs>
    </w:pPr>
  </w:style>
  <w:style w:type="character" w:customStyle="1" w:styleId="FooterChar">
    <w:name w:val="Footer Char"/>
    <w:basedOn w:val="DefaultParagraphFont"/>
    <w:link w:val="Footer"/>
    <w:uiPriority w:val="99"/>
    <w:rsid w:val="00DD7D6E"/>
  </w:style>
  <w:style w:type="character" w:styleId="PageNumber">
    <w:name w:val="page number"/>
    <w:basedOn w:val="DefaultParagraphFont"/>
    <w:uiPriority w:val="99"/>
    <w:semiHidden/>
    <w:unhideWhenUsed/>
    <w:rsid w:val="00DD7D6E"/>
  </w:style>
  <w:style w:type="character" w:customStyle="1" w:styleId="Heading1Char">
    <w:name w:val="Heading 1 Char"/>
    <w:basedOn w:val="DefaultParagraphFont"/>
    <w:link w:val="Heading1"/>
    <w:uiPriority w:val="9"/>
    <w:rsid w:val="005F7A18"/>
    <w:rPr>
      <w:rFonts w:asciiTheme="majorHAnsi" w:eastAsiaTheme="majorEastAsia" w:hAnsiTheme="majorHAnsi" w:cstheme="majorBidi"/>
      <w:color w:val="2F5496" w:themeColor="accent1" w:themeShade="BF"/>
      <w:kern w:val="0"/>
      <w:sz w:val="32"/>
      <w:szCs w:val="32"/>
      <w:lang w:val="fr-FR"/>
      <w14:ligatures w14:val="none"/>
    </w:rPr>
  </w:style>
  <w:style w:type="character" w:customStyle="1" w:styleId="Heading2Char">
    <w:name w:val="Heading 2 Char"/>
    <w:basedOn w:val="DefaultParagraphFont"/>
    <w:link w:val="Heading2"/>
    <w:uiPriority w:val="9"/>
    <w:rsid w:val="00EB01CD"/>
    <w:rPr>
      <w:rFonts w:asciiTheme="majorHAnsi" w:eastAsiaTheme="majorEastAsia" w:hAnsiTheme="majorHAnsi" w:cstheme="majorBidi"/>
      <w:b/>
      <w:spacing w:val="-10"/>
      <w:kern w:val="28"/>
      <w:sz w:val="32"/>
      <w:szCs w:val="56"/>
      <w:lang w:val="fr-FR"/>
      <w14:ligatures w14:val="none"/>
    </w:rPr>
  </w:style>
  <w:style w:type="paragraph" w:styleId="ListParagraph">
    <w:name w:val="List Paragraph"/>
    <w:basedOn w:val="Normal"/>
    <w:uiPriority w:val="34"/>
    <w:qFormat/>
    <w:rsid w:val="005F7A18"/>
    <w:pPr>
      <w:ind w:left="720"/>
      <w:contextualSpacing/>
    </w:pPr>
  </w:style>
  <w:style w:type="paragraph" w:styleId="Caption">
    <w:name w:val="caption"/>
    <w:basedOn w:val="Normal"/>
    <w:next w:val="Normal"/>
    <w:uiPriority w:val="35"/>
    <w:unhideWhenUsed/>
    <w:qFormat/>
    <w:rsid w:val="005F7A18"/>
    <w:pPr>
      <w:spacing w:after="200" w:line="240" w:lineRule="auto"/>
    </w:pPr>
    <w:rPr>
      <w:i/>
      <w:iCs/>
      <w:color w:val="44546A" w:themeColor="text2"/>
      <w:sz w:val="18"/>
      <w:szCs w:val="18"/>
    </w:rPr>
  </w:style>
  <w:style w:type="table" w:styleId="ListTable6Colorful-Accent1">
    <w:name w:val="List Table 6 Colorful Accent 1"/>
    <w:basedOn w:val="TableNormal"/>
    <w:uiPriority w:val="51"/>
    <w:rsid w:val="005F7A18"/>
    <w:rPr>
      <w:color w:val="2F5496" w:themeColor="accent1" w:themeShade="BF"/>
      <w:kern w:val="0"/>
      <w:sz w:val="22"/>
      <w:szCs w:val="22"/>
      <w:lang w:val="fr-FR"/>
      <w14:ligatures w14:val="none"/>
    </w:rPr>
    <w:tblPr>
      <w:tblStyleRowBandSize w:val="1"/>
      <w:tblStyleColBandSize w:val="1"/>
      <w:tblInd w:w="0" w:type="nil"/>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paragraph">
    <w:name w:val="paragraph"/>
    <w:basedOn w:val="Normal"/>
    <w:rsid w:val="004428C7"/>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customStyle="1" w:styleId="normaltextrun">
    <w:name w:val="normaltextrun"/>
    <w:basedOn w:val="DefaultParagraphFont"/>
    <w:rsid w:val="004428C7"/>
  </w:style>
  <w:style w:type="character" w:customStyle="1" w:styleId="eop">
    <w:name w:val="eop"/>
    <w:basedOn w:val="DefaultParagraphFont"/>
    <w:rsid w:val="00442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3895">
      <w:bodyDiv w:val="1"/>
      <w:marLeft w:val="0"/>
      <w:marRight w:val="0"/>
      <w:marTop w:val="0"/>
      <w:marBottom w:val="0"/>
      <w:divBdr>
        <w:top w:val="none" w:sz="0" w:space="0" w:color="auto"/>
        <w:left w:val="none" w:sz="0" w:space="0" w:color="auto"/>
        <w:bottom w:val="none" w:sz="0" w:space="0" w:color="auto"/>
        <w:right w:val="none" w:sz="0" w:space="0" w:color="auto"/>
      </w:divBdr>
      <w:divsChild>
        <w:div w:id="2115519822">
          <w:marLeft w:val="0"/>
          <w:marRight w:val="0"/>
          <w:marTop w:val="0"/>
          <w:marBottom w:val="0"/>
          <w:divBdr>
            <w:top w:val="none" w:sz="0" w:space="0" w:color="auto"/>
            <w:left w:val="none" w:sz="0" w:space="0" w:color="auto"/>
            <w:bottom w:val="none" w:sz="0" w:space="0" w:color="auto"/>
            <w:right w:val="none" w:sz="0" w:space="0" w:color="auto"/>
          </w:divBdr>
        </w:div>
        <w:div w:id="1838812105">
          <w:marLeft w:val="0"/>
          <w:marRight w:val="0"/>
          <w:marTop w:val="0"/>
          <w:marBottom w:val="0"/>
          <w:divBdr>
            <w:top w:val="none" w:sz="0" w:space="0" w:color="auto"/>
            <w:left w:val="none" w:sz="0" w:space="0" w:color="auto"/>
            <w:bottom w:val="none" w:sz="0" w:space="0" w:color="auto"/>
            <w:right w:val="none" w:sz="0" w:space="0" w:color="auto"/>
          </w:divBdr>
        </w:div>
        <w:div w:id="379329267">
          <w:marLeft w:val="0"/>
          <w:marRight w:val="0"/>
          <w:marTop w:val="0"/>
          <w:marBottom w:val="0"/>
          <w:divBdr>
            <w:top w:val="none" w:sz="0" w:space="0" w:color="auto"/>
            <w:left w:val="none" w:sz="0" w:space="0" w:color="auto"/>
            <w:bottom w:val="none" w:sz="0" w:space="0" w:color="auto"/>
            <w:right w:val="none" w:sz="0" w:space="0" w:color="auto"/>
          </w:divBdr>
        </w:div>
        <w:div w:id="1582761461">
          <w:marLeft w:val="0"/>
          <w:marRight w:val="0"/>
          <w:marTop w:val="0"/>
          <w:marBottom w:val="0"/>
          <w:divBdr>
            <w:top w:val="none" w:sz="0" w:space="0" w:color="auto"/>
            <w:left w:val="none" w:sz="0" w:space="0" w:color="auto"/>
            <w:bottom w:val="none" w:sz="0" w:space="0" w:color="auto"/>
            <w:right w:val="none" w:sz="0" w:space="0" w:color="auto"/>
          </w:divBdr>
        </w:div>
      </w:divsChild>
    </w:div>
    <w:div w:id="133630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4609</Words>
  <Characters>25350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mrabet</dc:creator>
  <cp:keywords/>
  <dc:description/>
  <cp:lastModifiedBy>Zeibel, Yassmine</cp:lastModifiedBy>
  <cp:revision>30</cp:revision>
  <dcterms:created xsi:type="dcterms:W3CDTF">2024-05-10T16:20:00Z</dcterms:created>
  <dcterms:modified xsi:type="dcterms:W3CDTF">2024-05-10T16:21:00Z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2024-05-10T11:37:39Z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95d931e7-a119-4cff-96bb-0df60ce43468</vt:lpwstr>
  </property>
  <property fmtid="{D5CDD505-2E9C-101B-9397-08002B2CF9AE}" pid="8" name="MSIP_Label_ea60d57e-af5b-4752-ac57-3e4f28ca11dc_ContentBits">
    <vt:lpwstr>0</vt:lpwstr>
  </property>
</Properties>
</file>