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TABLE MAHASISWA(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NPM VARCHAR(10) PRIMARY KEY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NAMA VARCHAR(100)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username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password varchar(20)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email varchar(100)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email_alternatif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telepon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notelp varchar(100)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TABLE TERM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tahun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semester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primary key (tahun,semester)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TABLE PRODI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 int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NamaProdi Varchar(50) not null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TABLE DOSEN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NIP varchar(20)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nama varchar(100)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username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password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email varchar(100)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institusi varchar(100)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TABLE JENISMKS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 int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NamaMKS Varchar(50) not null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TABLE MATA_KULIAH_SPESIAL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IdMKS int unique,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NPM Char 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Tahun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Semester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Judul Varchar (250)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IsSiapSidang Boolean Default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PengumpulanHardCopy Boolean Default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IjinMajuSidang Boolean Default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IdJenisMKS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primary key (IDMKS, NPM, Tahun, Semester),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FOREIGN KEY (NPM) references MAHASISWA(NPM) ON DELETE CASCADE  ON UPDATE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FOREIGN KEY (tahun, semester) references TERM(tahun, semester) ON DELETE CASCADE  ON UPDATE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FOREIGN KEY (IdJenisMKS) references JENISMKS(Id) ON DELETE CASCADE  ON UPDATE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TABLE DOSEN_PEMBIMBING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IDMKS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NIPdosenpembimbing Varchar(20) references DOSEN(NIP),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primary key (IDMKS, nipdosenpembimbing),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FOREIGN KEY (IDMKS) references MATA_KULIAH_SPESIAL(IDMKS) ON DELETE CASCADE  ON UPDATE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FOREIGN KEY (NIPdosenpembimbing) references DOSEN(NIP)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ON DELETE CASCADE  ON UPDATE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