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Spacing"/>
      </w:pPr>
      <w:r>
        <w:t xml:space="preserve">Temuan SSAS-001-LKK</w:t>
      </w:r>
    </w:p>
    <w:p>
      <w:pPr>
        <w:pStyle w:val="NoSpacing"/>
      </w:pPr>
      <w:r>
        <w:t xml:space="preserve">Storage, Partisi, DAX, Kompleksitas Model, Beban Kerja Runtime</w:t>
      </w:r>
    </w:p>
    <w:p>
      <w:r>
        <w:t xml:space="preserve"/>
      </w:r>
    </w:p>
    <w:tbl>
      <w:tblPr>
        <w:tblW w:w="0" w:type="auto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blGrid>
        <w:gridCol w:w="2600"/>
        <w:gridCol w:w="6500"/>
      </w:tblGrid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No.</w:t>
            </w:r>
          </w:p>
        </w:tc>
        <w:tc>
          <w:tcPr>
            <w:tcW w:w="6500" w:type="dxa"/>
          </w:tcPr>
          <w:p>
            <w:r>
              <w:t xml:space="preserve">001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Database</w:t>
            </w:r>
          </w:p>
        </w:tc>
        <w:tc>
          <w:tcPr>
            <w:tcW w:w="6500" w:type="dxa"/>
          </w:tcPr>
          <w:p>
            <w:r>
              <w:t xml:space="preserve">LKK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Tipe Model</w:t>
            </w:r>
          </w:p>
        </w:tc>
        <w:tc>
          <w:tcPr>
            <w:tcW w:w="6500" w:type="dxa"/>
          </w:tcPr>
          <w:p>
            <w:r>
              <w:t xml:space="preserve">TABULAR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Compatibility Level</w:t>
            </w:r>
          </w:p>
        </w:tc>
        <w:tc>
          <w:tcPr>
            <w:tcW w:w="6500" w:type="dxa"/>
          </w:tcPr>
          <w:p>
            <w:r>
              <w:t xml:space="preserve">1200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ID Temuan</w:t>
            </w:r>
          </w:p>
        </w:tc>
        <w:tc>
          <w:tcPr>
            <w:tcW w:w="6500" w:type="dxa"/>
          </w:tcPr>
          <w:p>
            <w:r>
              <w:t xml:space="preserve">F-005, F-006, F-007, F-008, F-051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Risiko Statis</w:t>
            </w:r>
          </w:p>
        </w:tc>
        <w:tc>
          <w:tcPr>
            <w:tcW w:w="6500" w:type="dxa"/>
          </w:tcPr>
          <w:p>
            <w:r>
              <w:t xml:space="preserve">81/100 - KRITIS / P0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Profil Model</w:t>
            </w:r>
          </w:p>
        </w:tc>
        <w:tc>
          <w:tcPr>
            <w:tcW w:w="6500" w:type="dxa"/>
          </w:tcPr>
          <w:p>
            <w:r>
              <w:t xml:space="preserve">11 tabel; 174 kolom; 35 measure; 11 relationship; 11 partisi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Runtime yang Terekam</w:t>
            </w:r>
          </w:p>
        </w:tc>
        <w:tc>
          <w:tcPr>
            <w:tcW w:w="6500" w:type="dxa"/>
          </w:tcPr>
          <w:p>
            <w:r>
              <w:t xml:space="preserve">213 eksekusi; total durasi 218499 ms; P50/P95/P99 6/3346/29279 ms; maksimum 39725 ms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Status Tindakan</w:t>
            </w:r>
          </w:p>
        </w:tc>
        <w:tc>
          <w:tcPr>
            <w:tcW w:w="6500" w:type="dxa"/>
          </w:tcPr>
          <w:p>
            <w:r>
              <w:t xml:space="preserve">INVESTIGASI / VALIDASI SEBELUM PERUBAHAN</w:t>
            </w:r>
          </w:p>
        </w:tc>
      </w:tr>
    </w:tbl>
    <w:p>
      <w:pPr>
        <w:pStyle w:val="Heading1"/>
      </w:pPr>
      <w:r>
        <w:t xml:space="preserve">Temuan</w:t>
      </w:r>
    </w:p>
    <w:p>
      <w:pPr>
        <w:pStyle w:val="ListParagraph"/>
      </w:pPr>
      <w:r>
        <w:rPr>
          <w:b/>
        </w:rPr>
        <w:t xml:space="preserve">F-005 - Storage: </w:t>
      </w:r>
      <w:r>
        <w:t xml:space="preserve">[OBSERVED (teramati langsung); confidence TINGGI] Skor storage relatif terhadap fleet 99; USED_SIZE 273.128 MB, dictionary 454.277 MB, jumlah baris maksimum yang tercatat pada storage table 21,568,293.</w:t>
      </w:r>
    </w:p>
    <w:p>
      <w:pPr>
        <w:pStyle w:val="ListParagraph"/>
      </w:pPr>
      <w:r>
        <w:rPr>
          <w:b/>
        </w:rPr>
        <w:t xml:space="preserve">Potensi dampak: </w:t>
      </w:r>
      <w:r>
        <w:t xml:space="preserve">Data ter-encode yang tidak proporsional meningkatkan penggunaan kapasitas dan potensi volume scan; biaya query aktual belum terbukti.</w:t>
      </w:r>
    </w:p>
    <w:p>
      <w:pPr>
        <w:pStyle w:val="ListParagraph"/>
      </w:pPr>
      <w:r>
        <w:rPr>
          <w:b/>
        </w:rPr>
        <w:t xml:space="preserve">Evidence: </w:t>
      </w:r>
      <w:r>
        <w:t xml:space="preserve">storage/storage_column_segments.csv; storage/storage_table_columns.csv; storage/storage_tables.csv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F-006 - Partisi: </w:t>
      </w:r>
      <w:r>
        <w:t xml:space="preserve">[INFERRED (disimpulkan dari evidence); confidence SEDANG] Struktur storage terbesar memiliki 21,568,293 baris, sedangkan metadata menunjukkan 11 partisi untuk 11 tabel.</w:t>
      </w:r>
    </w:p>
    <w:p>
      <w:pPr>
        <w:pStyle w:val="ListParagraph"/>
      </w:pPr>
      <w:r>
        <w:rPr>
          <w:b/>
        </w:rPr>
        <w:t xml:space="preserve">Potensi dampak: </w:t>
      </w:r>
      <w:r>
        <w:t xml:space="preserve">Full-table refresh berpotensi memiliki durasi processing dan transaction footprint yang sebenarnya dapat dikurangi.</w:t>
      </w:r>
    </w:p>
    <w:p>
      <w:pPr>
        <w:pStyle w:val="ListParagraph"/>
      </w:pPr>
      <w:r>
        <w:rPr>
          <w:b/>
        </w:rPr>
        <w:t xml:space="preserve">Evidence: </w:t>
      </w:r>
      <w:r>
        <w:t xml:space="preserve">metadata/partitions.csv; storage/storage_tables.csv; model/database.tmsl.json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F-007 - DAX: </w:t>
      </w:r>
      <w:r>
        <w:t xml:space="preserve">[REQUIRES VALIDATION (memerlukan validasi); confidence SEDANG] Pemindaian statis menemukan 48 kemunculan pola berisiko yang dipilih; measure kandidat: BKNT_AKTUAL_SDBI_AS; BKNT_ANGGARAN_SDBI_AS; BTD_ANGGARAN_SDBI; BTD_AKTUAL_SDBI; BTD_ANGGARAN_BI; BTD_AKTUAL_BI; BTD_SDBI; BUD_ANGGARAN_SDBI; BUD_ANGGARAN_BI; BUD_AKTUAL_SDBI; BUD_AKTUAL_BI; BTD_HO_ANGGARAN_SDBI; BTD_HO_ANGGARAN_BI; BTD_HO_AKTUAL_SDBI; BTD_HO_AKTUAL_BI; BUD_HO_ANGGARAN_SDBI; BUD_HO_ANGGARAN_BI; BUD_HO_AKTUAL_SDBI; BUD_HO_AKTUAL_BI.</w:t>
      </w:r>
    </w:p>
    <w:p>
      <w:pPr>
        <w:pStyle w:val="ListParagraph"/>
      </w:pPr>
      <w:r>
        <w:rPr>
          <w:b/>
        </w:rPr>
        <w:t xml:space="preserve">Potensi dampak: </w:t>
      </w:r>
      <w:r>
        <w:t xml:space="preserve">Pola iterator/context transition dapat menambah beban Formula Engine; syntax saja tidak membuktikan bahwa query lambat.</w:t>
      </w:r>
    </w:p>
    <w:p>
      <w:pPr>
        <w:pStyle w:val="ListParagraph"/>
      </w:pPr>
      <w:r>
        <w:rPr>
          <w:b/>
        </w:rPr>
        <w:t xml:space="preserve">Evidence: </w:t>
      </w:r>
      <w:r>
        <w:t xml:space="preserve">metadata/measures.csv; model/database.tmsl.json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F-008 - Kompleksitas Model: </w:t>
      </w:r>
      <w:r>
        <w:t xml:space="preserve">[OBSERVED (teramati langsung); confidence TINGGI] 11 tabel, 174 kolom, 35 measure; skor kompleksitas relatif terhadap fleet 84.</w:t>
      </w:r>
    </w:p>
    <w:p>
      <w:pPr>
        <w:pStyle w:val="ListParagraph"/>
      </w:pPr>
      <w:r>
        <w:rPr>
          <w:b/>
        </w:rPr>
        <w:t xml:space="preserve">Potensi dampak: </w:t>
      </w:r>
      <w:r>
        <w:t xml:space="preserve">Model yang luas menambah cakupan metadata, refresh, usability, dan area yang perlu dioptimalkan.</w:t>
      </w:r>
    </w:p>
    <w:p>
      <w:pPr>
        <w:pStyle w:val="ListParagraph"/>
      </w:pPr>
      <w:r>
        <w:rPr>
          <w:b/>
        </w:rPr>
        <w:t xml:space="preserve">Evidence: </w:t>
      </w:r>
      <w:r>
        <w:t xml:space="preserve">metadata/tables.csv; metadata/columns.csv; metadata/measures.csv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F-051 - Beban Kerja Runtime: </w:t>
      </w:r>
      <w:r>
        <w:t xml:space="preserve">[OBSERVED (teramati langsung); confidence TINGGI] Subset BUSINESS_CANDIDATE yang terekam: 213 eksekusi, total durasi 218499 ms, P50/P95/P99 6/3346/29279 ms, maksimum 39725 ms.</w:t>
      </w:r>
    </w:p>
    <w:p>
      <w:pPr>
        <w:pStyle w:val="ListParagraph"/>
      </w:pPr>
      <w:r>
        <w:rPr>
          <w:b/>
        </w:rPr>
        <w:t xml:space="preserve">Potensi dampak: </w:t>
      </w:r>
      <w:r>
        <w:t xml:space="preserve">Durasi untuk query hash yang terekam telah tersedia; latency tipikal pengguna dan root cause TIDAK DAPAT DIBUKTIKAN DARI EVIDENCE SAAT INI (NOT PROVABLE FROM CURRENT EVIDENCE).</w:t>
      </w:r>
    </w:p>
    <w:p>
      <w:pPr>
        <w:pStyle w:val="ListParagraph"/>
      </w:pPr>
      <w:r>
        <w:rPr>
          <w:b/>
        </w:rPr>
        <w:t xml:space="preserve">Evidence: </w:t>
      </w:r>
      <w:r>
        <w:t xml:space="preserve">parsed XEvent Tabular/queries.csv; REPORTS/07_RUNTIME_DATABASE_BASELINE.csv; REPORTS/08_RUNTIME_QUERY_HASH_BASELINE.csv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Batas interpretasi: </w:t>
      </w:r>
      <w:r>
        <w:t xml:space="preserve">Korelasi structural/static bukan bukti root cause pada query atau refresh. Nilai runtime hanya menggambarkan subset BUSINESS_CANDIDATE yang terekam. Workload tipikal, CPU pressure, dan memory pressure TIDAK DAPAT DIBUKTIKAN DARI EVIDENCE SAAT INI (NOT PROVABLE FROM CURRENT EVIDENCE).</w:t>
      </w:r>
    </w:p>
    <w:p>
      <w:pPr>
        <w:pStyle w:val="Heading1"/>
      </w:pPr>
      <w:r>
        <w:t xml:space="preserve">Rencana Tindakan dan Solusi</w:t>
      </w:r>
    </w:p>
    <w:p>
      <w:pPr>
        <w:pStyle w:val="ListParagraph"/>
      </w:pPr>
      <w:r>
        <w:rPr>
          <w:b/>
        </w:rPr>
        <w:t xml:space="preserve">Storage - </w:t>
      </w:r>
      <w:r>
        <w:t xml:space="preserve">Tinjau tabel/kolom dengan konsumsi storage terbesar. Hapus atau ubah strukturnya hanya setelah dependency dan penggunaan divalidasi.</w:t>
      </w:r>
    </w:p>
    <w:p>
      <w:pPr>
        <w:pStyle w:val="ListParagraph"/>
      </w:pPr>
      <w:r>
        <w:rPr>
          <w:b/>
        </w:rPr>
        <w:t xml:space="preserve">Manfaat yang diharapkan: </w:t>
      </w:r>
      <w:r>
        <w:t xml:space="preserve">Model footprint lebih kecil dan potensi scan/refresh yang lebih cepat.</w:t>
      </w:r>
    </w:p>
    <w:p>
      <w:pPr>
        <w:pStyle w:val="ListParagraph"/>
      </w:pPr>
      <w:r>
        <w:rPr>
          <w:b/>
        </w:rPr>
        <w:t xml:space="preserve">Effort / risiko: </w:t>
      </w:r>
      <w:r>
        <w:t xml:space="preserve">SEDANG / SEDANG - risiko regresi semantic/dependency jika perubahan dilakukan tanpa validasi</w:t>
      </w:r>
    </w:p>
    <w:p>
      <w:pPr>
        <w:pStyle w:val="ListParagraph"/>
      </w:pPr>
      <w:r>
        <w:rPr>
          <w:b/>
        </w:rPr>
        <w:t xml:space="preserve">Metode validasi: </w:t>
      </w:r>
      <w:r>
        <w:t xml:space="preserve">Benchmark query atau refresh before/after yang representatif, disertai semantic regression test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Partisi - </w:t>
      </w:r>
      <w:r>
        <w:t xml:space="preserve">Validasi riwayat refresh dan batas tanggal, lalu uji incremental partition berbasis waktu.</w:t>
      </w:r>
    </w:p>
    <w:p>
      <w:pPr>
        <w:pStyle w:val="ListParagraph"/>
      </w:pPr>
      <w:r>
        <w:rPr>
          <w:b/>
        </w:rPr>
        <w:t xml:space="preserve">Manfaat yang diharapkan: </w:t>
      </w:r>
      <w:r>
        <w:t xml:space="preserve">Cakupan refresh lebih kecil dan pengelolaan operasional lebih baik.</w:t>
      </w:r>
    </w:p>
    <w:p>
      <w:pPr>
        <w:pStyle w:val="ListParagraph"/>
      </w:pPr>
      <w:r>
        <w:rPr>
          <w:b/>
        </w:rPr>
        <w:t xml:space="preserve">Effort / risiko: </w:t>
      </w:r>
      <w:r>
        <w:t xml:space="preserve">TINGGI / SEDANG - risiko regresi semantic/dependency jika perubahan dilakukan tanpa validasi</w:t>
      </w:r>
    </w:p>
    <w:p>
      <w:pPr>
        <w:pStyle w:val="ListParagraph"/>
      </w:pPr>
      <w:r>
        <w:rPr>
          <w:b/>
        </w:rPr>
        <w:t xml:space="preserve">Metode validasi: </w:t>
      </w:r>
      <w:r>
        <w:t xml:space="preserve">Benchmark query atau refresh before/after yang representatif, disertai semantic regression test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DAX - </w:t>
      </w:r>
      <w:r>
        <w:t xml:space="preserve">Ambil query plan dan Server Timings yang representatif; lakukan refactor hanya pada hotspot yang terukur menggunakan base measure yang dapat digunakan kembali atau input iterator yang lebih kecil.</w:t>
      </w:r>
    </w:p>
    <w:p>
      <w:pPr>
        <w:pStyle w:val="ListParagraph"/>
      </w:pPr>
      <w:r>
        <w:rPr>
          <w:b/>
        </w:rPr>
        <w:t xml:space="preserve">Manfaat yang diharapkan: </w:t>
      </w:r>
      <w:r>
        <w:t xml:space="preserve">Potensi penurunan CPU dan latency pada hotspot yang telah dikonfirmasi.</w:t>
      </w:r>
    </w:p>
    <w:p>
      <w:pPr>
        <w:pStyle w:val="ListParagraph"/>
      </w:pPr>
      <w:r>
        <w:rPr>
          <w:b/>
        </w:rPr>
        <w:t xml:space="preserve">Effort / risiko: </w:t>
      </w:r>
      <w:r>
        <w:t xml:space="preserve">SEDANG / SEDANG - risiko regresi semantic/dependency jika perubahan dilakukan tanpa validasi</w:t>
      </w:r>
    </w:p>
    <w:p>
      <w:pPr>
        <w:pStyle w:val="ListParagraph"/>
      </w:pPr>
      <w:r>
        <w:rPr>
          <w:b/>
        </w:rPr>
        <w:t xml:space="preserve">Metode validasi: </w:t>
      </w:r>
      <w:r>
        <w:t xml:space="preserve">Benchmark query atau refresh before/after yang representatif, disertai semantic regression test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Kompleksitas Model - </w:t>
      </w:r>
      <w:r>
        <w:t xml:space="preserve">Inventarisasi dependency report dan tandai kolom bernilai rendah sebagai CANDIDATE FOR USAGE VALIDATION sebelum dihapus.</w:t>
      </w:r>
    </w:p>
    <w:p>
      <w:pPr>
        <w:pStyle w:val="ListParagraph"/>
      </w:pPr>
      <w:r>
        <w:rPr>
          <w:b/>
        </w:rPr>
        <w:t xml:space="preserve">Manfaat yang diharapkan: </w:t>
      </w:r>
      <w:r>
        <w:t xml:space="preserve">Cakupan semantic model lebih kecil serta potensi pengurangan storage dan waktu refresh.</w:t>
      </w:r>
    </w:p>
    <w:p>
      <w:pPr>
        <w:pStyle w:val="ListParagraph"/>
      </w:pPr>
      <w:r>
        <w:rPr>
          <w:b/>
        </w:rPr>
        <w:t xml:space="preserve">Effort / risiko: </w:t>
      </w:r>
      <w:r>
        <w:t xml:space="preserve">SEDANG / SEDANG - risiko regresi semantic/dependency jika perubahan dilakukan tanpa validasi</w:t>
      </w:r>
    </w:p>
    <w:p>
      <w:pPr>
        <w:pStyle w:val="ListParagraph"/>
      </w:pPr>
      <w:r>
        <w:rPr>
          <w:b/>
        </w:rPr>
        <w:t xml:space="preserve">Metode validasi: </w:t>
      </w:r>
      <w:r>
        <w:t xml:space="preserve">Benchmark query atau refresh before/after yang representatif, disertai semantic regression test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Beban Kerja Runtime - </w:t>
      </w:r>
      <w:r>
        <w:t xml:space="preserve">Reproduksi query hash dengan total durasi tertinggi bersama business owner; ambil minimal tiga warm run yang comparable dan Server Timings sebelum mengubah desain DAX/model.</w:t>
      </w:r>
    </w:p>
    <w:p>
      <w:pPr>
        <w:pStyle w:val="ListParagraph"/>
      </w:pPr>
      <w:r>
        <w:rPr>
          <w:b/>
        </w:rPr>
        <w:t xml:space="preserve">Manfaat yang diharapkan: </w:t>
      </w:r>
      <w:r>
        <w:t xml:space="preserve">Fokuskan tuning pada query kandidat yang telah terukur dan hindari penulisan ulang yang bersifat spekulatif.</w:t>
      </w:r>
    </w:p>
    <w:p>
      <w:pPr>
        <w:pStyle w:val="ListParagraph"/>
      </w:pPr>
      <w:r>
        <w:rPr>
          <w:b/>
        </w:rPr>
        <w:t xml:space="preserve">Effort / risiko: </w:t>
      </w:r>
      <w:r>
        <w:t xml:space="preserve">RENDAH / RENDAH untuk profiling; SEDANG untuk perubahan model/DAX berikutnya</w:t>
      </w:r>
    </w:p>
    <w:p>
      <w:pPr>
        <w:pStyle w:val="ListParagraph"/>
      </w:pPr>
      <w:r>
        <w:rPr>
          <w:b/>
        </w:rPr>
        <w:t xml:space="preserve">Metode validasi: </w:t>
      </w:r>
      <w:r>
        <w:t xml:space="preserve">Petakan hash ke report/owner, lakukan satu warm-up dan minimal tiga warm run; bandingkan total durasi, CPU, SE query count, serta hasil semantic before/after.</w:t>
      </w:r>
    </w:p>
    <w:p>
      <w:pPr>
        <w:pStyle w:val="ListParagraph"/>
      </w:pPr>
      <w:r>
        <w:t xml:space="preserve"/>
      </w:r>
    </w:p>
    <w:p>
      <w:pPr>
        <w:pStyle w:val="Heading1"/>
      </w:pPr>
      <w:r>
        <w:t xml:space="preserve">Tahap Implementasi dan Validasi</w:t>
      </w:r>
    </w:p>
    <w:p>
      <w:pPr>
        <w:pStyle w:val="ListParagraph"/>
      </w:pPr>
      <w:r>
        <w:t xml:space="preserve">1. Petakan query hash dan object model ke Power BI, Excel, atau report bisnis pemiliknya.</w:t>
      </w:r>
    </w:p>
    <w:p>
      <w:pPr>
        <w:pStyle w:val="ListParagraph"/>
      </w:pPr>
      <w:r>
        <w:t xml:space="preserve">2. Jalankan 3-5 query bisnis yang representatif: satu warm-up, kemudian minimal tiga warm run yang comparable.</w:t>
      </w:r>
    </w:p>
    <w:p>
      <w:pPr>
        <w:pStyle w:val="ListParagraph"/>
      </w:pPr>
      <w:r>
        <w:t xml:space="preserve">3. Ambil 2-3 normal run refresh/processing untuk setiap kandidat, termasuk waktu mulai/selesai, partisi, process type, jumlah baris, status, dan error.</w:t>
      </w:r>
    </w:p>
    <w:p>
      <w:pPr>
        <w:pStyle w:val="ListParagraph"/>
      </w:pPr>
      <w:r>
        <w:t xml:space="preserve">4. Terapkan hanya perubahan yang telah disetujui dan dapat di-rollback pada test environment; jangan melakukan clear cache atau processing hanya untuk assessment tanpa window yang disetujui.</w:t>
      </w:r>
    </w:p>
    <w:p>
      <w:pPr>
        <w:pStyle w:val="ListParagraph"/>
      </w:pPr>
      <w:r>
        <w:t xml:space="preserve">5. Validasi kesetaraan hasil semantic, row reconciliation, metrik query, metrik processing, downstream output, dan kesiapan rollback.</w:t>
      </w:r>
    </w:p>
    <w:p>
      <w:pPr>
        <w:pStyle w:val="ListParagraph"/>
      </w:pPr>
      <w:r>
        <w:t xml:space="preserve">Target persentase atau durasi tidak ditetapkan sebelum tersedia baseline yang comparable dan business acceptance threshold yang disepakati.</w:t>
      </w:r>
    </w:p>
    <w:p>
      <w:pPr>
        <w:pStyle w:val="Heading1"/>
      </w:pPr>
      <w:r>
        <w:t xml:space="preserve">Validasi Before / After - CONTOH PENGISIAN (BUKAN HASIL AKTUAL)</w:t>
      </w:r>
    </w:p>
    <w:tbl>
      <w:tblPr>
        <w:tblW w:w="0" w:type="auto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blGrid>
        <w:gridCol w:w="1800"/>
        <w:gridCol w:w="2100"/>
        <w:gridCol w:w="2100"/>
        <w:gridCol w:w="3100"/>
      </w:tblGrid>
      <w:tr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Metrik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Sebelum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Sesudah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Kriteria penerimaan / guardrail</w:t>
            </w:r>
          </w:p>
        </w:tc>
      </w:tr>
      <w:tr>
        <w:tc>
          <w:tcPr>
            <w:tcW w:w="2200" w:type="dxa"/>
          </w:tcPr>
          <w:p>
            <w:r>
              <w:t xml:space="preserve">Total query / P50 / P95 / P99</w:t>
            </w:r>
          </w:p>
        </w:tc>
        <w:tc>
          <w:tcPr>
            <w:tcW w:w="2200" w:type="dxa"/>
          </w:tcPr>
          <w:p>
            <w:r>
              <w:t xml:space="preserve">P50 1.250 ms; P95 4.800 ms; P99 8.100 ms</w:t>
            </w:r>
          </w:p>
        </w:tc>
        <w:tc>
          <w:tcPr>
            <w:tcW w:w="2200" w:type="dxa"/>
          </w:tcPr>
          <w:p>
            <w:r>
              <w:t xml:space="preserve">P50 780 ms; P95 2.900 ms; P99 5.200 ms</w:t>
            </w:r>
          </w:p>
        </w:tc>
        <w:tc>
          <w:tcPr>
            <w:tcW w:w="2200" w:type="dxa"/>
          </w:tcPr>
          <w:p>
            <w:r>
              <w:t xml:space="preserve">Query, filter, cache mode, dan workload window harus comparable</w:t>
            </w:r>
          </w:p>
        </w:tc>
      </w:tr>
      <w:tr>
        <w:tc>
          <w:tcPr>
            <w:tcW w:w="2200" w:type="dxa"/>
          </w:tcPr>
          <w:p>
            <w:r>
              <w:t xml:space="preserve">FE / SE / SE query count</w:t>
            </w:r>
          </w:p>
        </w:tc>
        <w:tc>
          <w:tcPr>
            <w:tcW w:w="2200" w:type="dxa"/>
          </w:tcPr>
          <w:p>
            <w:r>
              <w:t xml:space="preserve">FE 820 ms; SE 390 ms; 24 SE query</w:t>
            </w:r>
          </w:p>
        </w:tc>
        <w:tc>
          <w:tcPr>
            <w:tcW w:w="2200" w:type="dxa"/>
          </w:tcPr>
          <w:p>
            <w:r>
              <w:t xml:space="preserve">FE 430 ms; SE 300 ms; 16 SE query</w:t>
            </w:r>
          </w:p>
        </w:tc>
        <w:tc>
          <w:tcPr>
            <w:tcW w:w="2200" w:type="dxa"/>
          </w:tcPr>
          <w:p>
            <w:r>
              <w:t xml:space="preserve">Hotspot terukur membaik dan tidak ada regresi material</w:t>
            </w:r>
          </w:p>
        </w:tc>
      </w:tr>
      <w:tr>
        <w:tc>
          <w:tcPr>
            <w:tcW w:w="2200" w:type="dxa"/>
          </w:tcPr>
          <w:p>
            <w:r>
              <w:t xml:space="preserve">Refresh / processing</w:t>
            </w:r>
          </w:p>
        </w:tc>
        <w:tc>
          <w:tcPr>
            <w:tcW w:w="2200" w:type="dxa"/>
          </w:tcPr>
          <w:p>
            <w:r>
              <w:t xml:space="preserve">Median 18 menit; 3 normal run</w:t>
            </w:r>
          </w:p>
        </w:tc>
        <w:tc>
          <w:tcPr>
            <w:tcW w:w="2200" w:type="dxa"/>
          </w:tcPr>
          <w:p>
            <w:r>
              <w:t xml:space="preserve">Median 12 menit; 3 comparable run</w:t>
            </w:r>
          </w:p>
        </w:tc>
        <w:tc>
          <w:tcPr>
            <w:tcW w:w="2200" w:type="dxa"/>
          </w:tcPr>
          <w:p>
            <w:r>
              <w:t xml:space="preserve">Durasi/scope membaik; status dan retry tidak memburuk</w:t>
            </w:r>
          </w:p>
        </w:tc>
      </w:tr>
      <w:tr>
        <w:tc>
          <w:tcPr>
            <w:tcW w:w="2200" w:type="dxa"/>
          </w:tcPr>
          <w:p>
            <w:r>
              <w:t xml:space="preserve">Baris / hasil semantic</w:t>
            </w:r>
          </w:p>
        </w:tc>
        <w:tc>
          <w:tcPr>
            <w:tcW w:w="2200" w:type="dxa"/>
          </w:tcPr>
          <w:p>
            <w:r>
              <w:t xml:space="preserve">1.250.000 baris; checksum hasil A</w:t>
            </w:r>
          </w:p>
        </w:tc>
        <w:tc>
          <w:tcPr>
            <w:tcW w:w="2200" w:type="dxa"/>
          </w:tcPr>
          <w:p>
            <w:r>
              <w:t xml:space="preserve">1.250.000 baris; checksum hasil A</w:t>
            </w:r>
          </w:p>
        </w:tc>
        <w:tc>
          <w:tcPr>
            <w:tcW w:w="2200" w:type="dxa"/>
          </w:tcPr>
          <w:p>
            <w:r>
              <w:t xml:space="preserve">Row reconciliation dan nilai bisnis tetap sama</w:t>
            </w:r>
          </w:p>
        </w:tc>
      </w:tr>
      <w:tr>
        <w:tc>
          <w:tcPr>
            <w:tcW w:w="2200" w:type="dxa"/>
          </w:tcPr>
          <w:p>
            <w:r>
              <w:t xml:space="preserve">Keputusan</w:t>
            </w:r>
          </w:p>
        </w:tc>
        <w:tc>
          <w:tcPr>
            <w:tcW w:w="2200" w:type="dxa"/>
          </w:tcPr>
          <w:p>
            <w:r>
              <w:t xml:space="preserve">-</w:t>
            </w:r>
          </w:p>
        </w:tc>
        <w:tc>
          <w:tcPr>
            <w:tcW w:w="2200" w:type="dxa"/>
          </w:tcPr>
          <w:p>
            <w:r>
              <w:t xml:space="preserve">PROMOTE - contoh keputusan setelah seluruh guardrail lulus</w:t>
            </w:r>
          </w:p>
        </w:tc>
        <w:tc>
          <w:tcPr>
            <w:tcW w:w="2200" w:type="dxa"/>
          </w:tcPr>
          <w:p>
            <w:r>
              <w:t xml:space="preserve">Lakukan rollback jika correctness berubah atau target yang disepakati tidak tercapai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UI">
    <w:altName w:val="Segoe U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3Font_13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25FE9"/>
    <w:multiLevelType w:val="hybridMultilevel"/>
    <w:tmpl w:val="58A06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869B7"/>
    <w:multiLevelType w:val="hybridMultilevel"/>
    <w:tmpl w:val="3C422FA8"/>
    <w:lvl w:ilvl="0" w:tplc="0FDCB60A">
      <w:start w:val="1"/>
      <w:numFmt w:val="decimalZero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F43E7"/>
    <w:multiLevelType w:val="hybridMultilevel"/>
    <w:tmpl w:val="1834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C2DFE"/>
    <w:multiLevelType w:val="hybridMultilevel"/>
    <w:tmpl w:val="DA5445D4"/>
    <w:lvl w:ilvl="0" w:tplc="189A489C">
      <w:numFmt w:val="bullet"/>
      <w:lvlText w:val="-"/>
      <w:lvlJc w:val="left"/>
      <w:pPr>
        <w:ind w:left="720" w:hanging="360"/>
      </w:pPr>
      <w:rPr>
        <w:rFonts w:ascii="SegoeUI" w:eastAsia="T3Font_13" w:hAnsi="SegoeUI" w:cs="Segoe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41798D"/>
    <w:multiLevelType w:val="hybridMultilevel"/>
    <w:tmpl w:val="28000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52243D"/>
    <w:multiLevelType w:val="hybridMultilevel"/>
    <w:tmpl w:val="94C02F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4444517">
    <w:abstractNumId w:val="1"/>
  </w:num>
  <w:num w:numId="2" w16cid:durableId="1857693876">
    <w:abstractNumId w:val="4"/>
  </w:num>
  <w:num w:numId="3" w16cid:durableId="2095741260">
    <w:abstractNumId w:val="2"/>
  </w:num>
  <w:num w:numId="4" w16cid:durableId="805926114">
    <w:abstractNumId w:val="0"/>
  </w:num>
  <w:num w:numId="5" w16cid:durableId="1945989275">
    <w:abstractNumId w:val="5"/>
  </w:num>
  <w:num w:numId="6" w16cid:durableId="18591512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D8D"/>
    <w:rsid w:val="000F0CD0"/>
    <w:rsid w:val="00100162"/>
    <w:rsid w:val="001312EE"/>
    <w:rsid w:val="00200C8C"/>
    <w:rsid w:val="002917CF"/>
    <w:rsid w:val="002E26E2"/>
    <w:rsid w:val="00331A91"/>
    <w:rsid w:val="004D128C"/>
    <w:rsid w:val="00690A23"/>
    <w:rsid w:val="0087268C"/>
    <w:rsid w:val="00B25CAE"/>
    <w:rsid w:val="00BD7BA8"/>
    <w:rsid w:val="00C404BB"/>
    <w:rsid w:val="00D468D2"/>
    <w:rsid w:val="00E11D7C"/>
    <w:rsid w:val="00F23D8D"/>
    <w:rsid w:val="00FA50DA"/>
    <w:rsid w:val="00FF0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6352D"/>
  <w15:chartTrackingRefBased/>
  <w15:docId w15:val="{2AFB28A7-8629-448B-847B-0EF1BAA1A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1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4472C4" w:themeColor="accent1"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A91"/>
    <w:pPr>
      <w:ind w:left="720"/>
      <w:contextualSpacing/>
    </w:pPr>
  </w:style>
  <w:style w:type="table" w:styleId="TableGrid">
    <w:name w:val="Table Grid"/>
    <w:basedOn w:val="TableNormal"/>
    <w:uiPriority w:val="39"/>
    <w:rsid w:val="00331A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0162"/>
    <w:rPr>
      <w:rFonts w:asciiTheme="majorHAnsi" w:eastAsiaTheme="majorEastAsia" w:hAnsiTheme="majorHAnsi" w:cstheme="majorBidi"/>
      <w:b/>
      <w:color w:val="4472C4" w:themeColor="accent1"/>
      <w:sz w:val="24"/>
      <w:szCs w:val="32"/>
    </w:rPr>
  </w:style>
  <w:style w:type="paragraph" w:styleId="NoSpacing">
    <w:name w:val="No Spacing"/>
    <w:uiPriority w:val="1"/>
    <w:qFormat/>
    <w:rsid w:val="00C404B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2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SSAS Finding-001-LKK</dc:title>
  <dc:subject>Assessment performa SSAS berbasis evidence</dc:subject>
  <dc:creator>SSAS Assessment</dc:creator>
  <cp:lastModifiedBy>SSAS Assessment</cp:lastModifiedBy>
  <cp:revision>1</cp:revision>
  <dcterms:created xsi:type="dcterms:W3CDTF">2026-09-14T17:34:50Z</dcterms:created>
  <dcterms:modified xsi:type="dcterms:W3CDTF">2026-09-14T17:34:50Z</dcterms:modified>
</cp:coreProperties>
</file>