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SSAS-001-LKK</w:t>
      </w:r>
    </w:p>
    <w:p>
      <w:pPr>
        <w:pStyle w:val="NoSpacing"/>
      </w:pPr>
      <w:r>
        <w:t xml:space="preserve">Storage, Partisi, DAX, Kompleksitas Model, Beban Kerja Runtime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001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LKK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F-005, F-006, F-007, F-008, F-051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81/100 - KRITIS / P0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11 tabel; 174 kolom; 35 measure; 11 relationship; 11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213 eksekusi; total durasi 218499 ms; P50/P95/P99 6/3346/29279 ms; maksimum 39725 ms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F-005 - Storage: </w:t>
      </w:r>
      <w:r>
        <w:t xml:space="preserve">[OBSERVED (teramati langsung); confidence TINGGI] Skor storage relatif terhadap fleet 99; USED_SIZE 273.128 MB, dictionary 454.277 MB, jumlah baris maksimum yang tercatat pada storage table 21,568,293.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F-006 - Partisi: </w:t>
      </w:r>
      <w:r>
        <w:t xml:space="preserve">[INFERRED (disimpulkan dari evidence); confidence SEDANG] Struktur storage terbesar memiliki 21,568,293 baris, sedangkan metadata menunjukkan 11 partisi untuk 11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F-007 - DAX: </w:t>
      </w:r>
      <w:r>
        <w:t xml:space="preserve">[REQUIRES VALIDATION (memerlukan validasi); confidence SEDANG] Pemindaian statis menemukan 48 kemunculan pola berisiko yang dipilih; measure kandidat: BKNT_AKTUAL_SDBI_AS; BKNT_ANGGARAN_SDBI_AS; BTD_ANGGARAN_SDBI; BTD_AKTUAL_SDBI; BTD_ANGGARAN_BI; BTD_AKTUAL_BI; BTD_SDBI; BUD_ANGGARAN_SDBI; BUD_ANGGARAN_BI; BUD_AKTUAL_SDBI; BUD_AKTUAL_BI; BTD_HO_ANGGARAN_SDBI; BTD_HO_ANGGARAN_BI; BTD_HO_AKTUAL_SDBI; BTD_HO_AKTUAL_BI; BUD_HO_ANGGARAN_SDBI; BUD_HO_ANGGARAN_BI; BUD_HO_AKTUAL_SDBI; BUD_HO_AKTUAL_BI.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Pola iterator/context transition dapat menambah beban Formula Engine; syntax saja tidak membuktikan bahwa query lambat.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metadata/measures.csv;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F-008 - Kompleksitas Model: </w:t>
      </w:r>
      <w:r>
        <w:t xml:space="preserve">[OBSERVED (teramati langsung); confidence TINGGI] 11 tabel, 174 kolom, 35 measure; skor kompleksitas relatif terhadap fleet 84.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Model yang luas menambah cakupan metadata, refresh, usability, dan area yang perlu dioptimalkan.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metadata/tables.csv; metadata/columns.csv; metadata/measures.csv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F-051 - Beban Kerja Runtime: </w:t>
      </w:r>
      <w:r>
        <w:t xml:space="preserve">[OBSERVED (teramati langsung); confidence TINGGI] Subset BUSINESS_CANDIDATE yang terekam: 213 eksekusi, total durasi 218499 ms, P50/P95/P99 6/3346/29279 ms, maksimum 39725 ms.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Durasi untuk query hash yang terekam telah tersedia; latency tipikal pengguna dan root cause TIDAK DAPAT DIBUKTIKAN DARI EVIDENCE SAAT INI (NOT PROVABLE FROM CURRENT EVIDENCE).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parsed XEvent Tabular/queries.csv; REPORTS/07_RUNTIME_DATABASE_BASELINE.csv; REPORTS/08_RUNTIME_QUERY_HASH_BASELINE.csv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DAX - </w:t>
      </w:r>
      <w:r>
        <w:t xml:space="preserve">Ambil query plan dan Server Timings yang representatif; lakukan refactor hanya pada hotspot yang terukur menggunakan base measure yang dapat digunakan kembali atau input iterator yang lebih kecil.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Potensi penurunan CPU dan latency pada hotspot yang telah dikonfirmasi.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Kompleksitas Model - </w:t>
      </w:r>
      <w:r>
        <w:t xml:space="preserve">Inventarisasi dependency report dan tandai kolom bernilai rendah sebagai CANDIDATE FOR USAGE VALIDATION sebelum dihapus.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semantic model lebih kecil serta potensi pengurangan storage dan waktu refresh.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Beban Kerja Runtime - </w:t>
      </w:r>
      <w:r>
        <w:t xml:space="preserve">Reproduksi query hash dengan total durasi tertinggi bersama business owner; ambil minimal tiga warm run yang comparable dan Server Timings sebelum mengubah desain DAX/model.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Fokuskan tuning pada query kandidat yang telah terukur dan hindari penulisan ulang yang bersifat spekulatif.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RENDAH / RENDAH untuk profiling; SEDANG untuk perubahan model/DAX berikutnya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Petakan hash ke report/owner, lakukan satu warm-up dan minimal tiga warm run; bandingkan total durasi, CPU, SE query count, serta hasil semantic before/after.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Finding-001-LKK</dc:title>
  <dc:subject>Assessment performa SSAS berbasis evidence</dc:subject>
  <dc:creator>SSAS Assessment</dc:creator>
  <cp:lastModifiedBy>SSAS Assessment</cp:lastModifiedBy>
  <cp:revision>1</cp:revision>
  <dcterms:created xsi:type="dcterms:W3CDTF">2026-09-17T04:16:14Z</dcterms:created>
  <dcterms:modified xsi:type="dcterms:W3CDTF">2026-09-17T04:16:14Z</dcterms:modified>
</cp:coreProperties>
</file>