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SSAS-004-Premi Panen</w:t>
      </w:r>
    </w:p>
    <w:p>
      <w:pPr>
        <w:pStyle w:val="NoSpacing"/>
      </w:pPr>
      <w:r>
        <w:t xml:space="preserve">Storage,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Premi Panen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F-044, F-054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47/100 -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8 tabel; 113 kolom; 0 measure; 7 relationship; 8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163 eksekusi; total durasi 3723 ms; P50/P95/P99 13/79/163 ms; maksimum 167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F-044 - Storage: </w:t>
      </w:r>
      <w:r>
        <w:t xml:space="preserve">[OBSERVED (teramati langsung); confidence TINGGI] Skor storage relatif terhadap fleet 77; USED_SIZE 23.009 MB, dictionary 58.506 MB, jumlah baris maksimum yang tercatat pada storage table 684,490.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F-054 - Beban Kerja Runtime: </w:t>
      </w:r>
      <w:r>
        <w:t xml:space="preserve">[OBSERVED (teramati langsung); confidence TINGGI] Subset BUSINESS_CANDIDATE yang terekam: 163 eksekusi, total durasi 3723 ms, P50/P95/P99 13/79/163 ms, maksimum 167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Finding-004-Premi Panen</dc:title>
  <dc:subject>Assessment performa SSAS berbasis evidence</dc:subject>
  <dc:creator>SSAS Assessment</dc:creator>
  <cp:lastModifiedBy>SSAS Assessment</cp:lastModifiedBy>
  <cp:revision>1</cp:revision>
  <dcterms:created xsi:type="dcterms:W3CDTF">2026-09-17T04:16:14Z</dcterms:created>
  <dcterms:modified xsi:type="dcterms:W3CDTF">2026-09-17T04:16:14Z</dcterms:modified>
</cp:coreProperties>
</file>